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813B3" w14:textId="77777777" w:rsidR="006D14A6" w:rsidRPr="0024756D" w:rsidRDefault="002A2D9F" w:rsidP="006D14A6">
      <w:pPr>
        <w:suppressAutoHyphens/>
        <w:jc w:val="center"/>
        <w:rPr>
          <w:rFonts w:ascii="Arial Black" w:hAnsi="Arial Black"/>
          <w:sz w:val="36"/>
          <w:szCs w:val="36"/>
          <w:u w:val="single"/>
        </w:rPr>
      </w:pPr>
      <w:r w:rsidRPr="0024756D">
        <w:rPr>
          <w:rFonts w:ascii="Arial Black" w:hAnsi="Arial Black"/>
          <w:sz w:val="36"/>
          <w:szCs w:val="36"/>
          <w:u w:val="single"/>
        </w:rPr>
        <w:t>PODÍMNKY A POŽADAVKY PRO JEDNOTNÝ ZPŮSOB ZPRACOVÁNÍ NABÍDKOVÉ CENY</w:t>
      </w:r>
    </w:p>
    <w:p w14:paraId="02187A18" w14:textId="77777777" w:rsidR="006D14A6" w:rsidRPr="0024756D" w:rsidRDefault="006D14A6" w:rsidP="006D14A6">
      <w:pPr>
        <w:suppressAutoHyphens/>
        <w:jc w:val="center"/>
        <w:rPr>
          <w:rFonts w:ascii="Arial Black" w:hAnsi="Arial Black"/>
          <w:sz w:val="36"/>
          <w:szCs w:val="36"/>
          <w:u w:val="single"/>
        </w:rPr>
      </w:pPr>
    </w:p>
    <w:p w14:paraId="0010A9D1" w14:textId="70BE558E" w:rsidR="006D14A6" w:rsidRPr="0024756D" w:rsidRDefault="006D14A6" w:rsidP="006D14A6">
      <w:pPr>
        <w:spacing w:before="180"/>
        <w:jc w:val="both"/>
        <w:rPr>
          <w:rFonts w:ascii="Arial" w:hAnsi="Arial" w:cs="Arial"/>
          <w:b/>
          <w:i/>
          <w:sz w:val="22"/>
          <w:szCs w:val="22"/>
          <w:u w:val="single"/>
        </w:rPr>
      </w:pPr>
      <w:r w:rsidRPr="0024756D">
        <w:rPr>
          <w:rFonts w:ascii="Arial" w:hAnsi="Arial" w:cs="Arial"/>
          <w:b/>
          <w:i/>
          <w:sz w:val="22"/>
          <w:szCs w:val="22"/>
          <w:u w:val="single"/>
        </w:rPr>
        <w:t xml:space="preserve">Členění souboru s označením </w:t>
      </w:r>
      <w:r w:rsidR="00E73649" w:rsidRPr="0024756D">
        <w:rPr>
          <w:rFonts w:ascii="Arial" w:hAnsi="Arial" w:cs="Arial"/>
          <w:b/>
          <w:i/>
          <w:sz w:val="22"/>
          <w:szCs w:val="22"/>
          <w:u w:val="single"/>
        </w:rPr>
        <w:t xml:space="preserve">Příloha č. </w:t>
      </w:r>
      <w:r w:rsidR="00592BB7">
        <w:rPr>
          <w:rFonts w:ascii="Arial" w:hAnsi="Arial" w:cs="Arial"/>
          <w:b/>
          <w:i/>
          <w:sz w:val="22"/>
          <w:szCs w:val="22"/>
          <w:u w:val="single"/>
        </w:rPr>
        <w:t>4</w:t>
      </w:r>
      <w:r w:rsidR="00E73649" w:rsidRPr="0024756D">
        <w:rPr>
          <w:rFonts w:ascii="Arial" w:hAnsi="Arial" w:cs="Arial"/>
          <w:b/>
          <w:i/>
          <w:sz w:val="22"/>
          <w:szCs w:val="22"/>
          <w:u w:val="single"/>
        </w:rPr>
        <w:t xml:space="preserve"> - soupis stav. prací </w:t>
      </w:r>
      <w:r w:rsidRPr="0024756D">
        <w:rPr>
          <w:rFonts w:ascii="Arial" w:hAnsi="Arial" w:cs="Arial"/>
          <w:b/>
          <w:i/>
          <w:sz w:val="22"/>
          <w:szCs w:val="22"/>
          <w:u w:val="single"/>
        </w:rPr>
        <w:t>je následující:</w:t>
      </w:r>
    </w:p>
    <w:p w14:paraId="1A4F58CB" w14:textId="77777777" w:rsidR="002632CB" w:rsidRPr="0024756D" w:rsidRDefault="002632CB" w:rsidP="006D14A6">
      <w:pPr>
        <w:spacing w:before="180"/>
        <w:jc w:val="both"/>
        <w:rPr>
          <w:rFonts w:ascii="Arial" w:hAnsi="Arial" w:cs="Arial"/>
          <w:b/>
          <w:i/>
          <w:sz w:val="22"/>
          <w:szCs w:val="22"/>
          <w:u w:val="single"/>
        </w:rPr>
      </w:pPr>
    </w:p>
    <w:p w14:paraId="710E137D" w14:textId="77777777" w:rsidR="008F7F4F" w:rsidRPr="0024756D" w:rsidRDefault="00DF5FAA" w:rsidP="008F7F4F">
      <w:pPr>
        <w:spacing w:before="180"/>
        <w:jc w:val="both"/>
        <w:rPr>
          <w:rFonts w:ascii="Arial" w:hAnsi="Arial" w:cs="Arial"/>
          <w:b/>
        </w:rPr>
      </w:pPr>
      <w:bookmarkStart w:id="0" w:name="OLE_LINK2"/>
      <w:r w:rsidRPr="0024756D">
        <w:rPr>
          <w:rFonts w:ascii="Arial" w:hAnsi="Arial" w:cs="Arial"/>
          <w:b/>
          <w:i/>
          <w:sz w:val="22"/>
          <w:szCs w:val="22"/>
          <w:u w:val="single"/>
        </w:rPr>
        <w:t xml:space="preserve">* </w:t>
      </w:r>
      <w:r w:rsidR="00FB0CB5" w:rsidRPr="0024756D">
        <w:rPr>
          <w:rFonts w:ascii="Arial" w:hAnsi="Arial" w:cs="Arial"/>
          <w:b/>
          <w:i/>
          <w:sz w:val="22"/>
          <w:szCs w:val="22"/>
          <w:u w:val="single"/>
        </w:rPr>
        <w:t>Soubor</w:t>
      </w:r>
      <w:r w:rsidR="008F7F4F" w:rsidRPr="0024756D">
        <w:rPr>
          <w:rFonts w:ascii="Arial" w:hAnsi="Arial" w:cs="Arial"/>
          <w:b/>
          <w:i/>
          <w:sz w:val="22"/>
          <w:szCs w:val="22"/>
          <w:u w:val="single"/>
        </w:rPr>
        <w:t xml:space="preserve"> s </w:t>
      </w:r>
      <w:proofErr w:type="spellStart"/>
      <w:proofErr w:type="gramStart"/>
      <w:r w:rsidR="008F7F4F" w:rsidRPr="0024756D">
        <w:rPr>
          <w:rFonts w:ascii="Arial" w:hAnsi="Arial" w:cs="Arial"/>
          <w:b/>
          <w:i/>
          <w:sz w:val="22"/>
          <w:szCs w:val="22"/>
          <w:u w:val="single"/>
        </w:rPr>
        <w:t>ozn</w:t>
      </w:r>
      <w:proofErr w:type="spellEnd"/>
      <w:r w:rsidR="008F7F4F" w:rsidRPr="0024756D">
        <w:rPr>
          <w:rFonts w:ascii="Arial" w:hAnsi="Arial" w:cs="Arial"/>
          <w:b/>
          <w:i/>
          <w:sz w:val="22"/>
          <w:szCs w:val="22"/>
          <w:u w:val="single"/>
        </w:rPr>
        <w:t>.</w:t>
      </w:r>
      <w:r w:rsidR="00C52D87" w:rsidRPr="0024756D">
        <w:rPr>
          <w:rFonts w:ascii="Arial" w:hAnsi="Arial" w:cs="Arial"/>
          <w:b/>
          <w:i/>
          <w:sz w:val="22"/>
          <w:szCs w:val="22"/>
          <w:u w:val="single"/>
        </w:rPr>
        <w:t>„</w:t>
      </w:r>
      <w:proofErr w:type="gramEnd"/>
      <w:r w:rsidR="008F7F4F" w:rsidRPr="0024756D">
        <w:rPr>
          <w:rFonts w:ascii="Arial" w:hAnsi="Arial" w:cs="Arial"/>
          <w:b/>
          <w:i/>
          <w:sz w:val="22"/>
          <w:szCs w:val="22"/>
          <w:u w:val="single"/>
        </w:rPr>
        <w:t>Soupisy</w:t>
      </w:r>
      <w:r w:rsidR="00C52D87" w:rsidRPr="0024756D">
        <w:rPr>
          <w:rFonts w:ascii="Arial" w:hAnsi="Arial" w:cs="Arial"/>
          <w:b/>
          <w:i/>
          <w:sz w:val="22"/>
          <w:szCs w:val="22"/>
          <w:u w:val="single"/>
        </w:rPr>
        <w:t>“</w:t>
      </w:r>
      <w:r w:rsidR="008F7F4F" w:rsidRPr="0024756D">
        <w:rPr>
          <w:rFonts w:ascii="Arial" w:hAnsi="Arial" w:cs="Arial"/>
          <w:b/>
          <w:i/>
          <w:sz w:val="22"/>
          <w:szCs w:val="22"/>
          <w:u w:val="single"/>
        </w:rPr>
        <w:t xml:space="preserve"> </w:t>
      </w:r>
      <w:r w:rsidR="008F7F4F" w:rsidRPr="0024756D">
        <w:rPr>
          <w:rFonts w:ascii="Arial" w:hAnsi="Arial" w:cs="Arial"/>
          <w:b/>
        </w:rPr>
        <w:t xml:space="preserve">obsahující </w:t>
      </w:r>
      <w:r w:rsidR="008F7F4F" w:rsidRPr="0024756D">
        <w:rPr>
          <w:rFonts w:ascii="Arial" w:hAnsi="Arial" w:cs="Arial"/>
          <w:b/>
          <w:i/>
          <w:sz w:val="22"/>
          <w:szCs w:val="22"/>
        </w:rPr>
        <w:t>s</w:t>
      </w:r>
      <w:r w:rsidR="008F7F4F" w:rsidRPr="0024756D">
        <w:rPr>
          <w:rFonts w:ascii="Arial" w:hAnsi="Arial" w:cs="Arial"/>
          <w:b/>
        </w:rPr>
        <w:t>oupisy stavebních prací, dodávek a služeb označen</w:t>
      </w:r>
      <w:r w:rsidR="00C52D87" w:rsidRPr="0024756D">
        <w:rPr>
          <w:rFonts w:ascii="Arial" w:hAnsi="Arial" w:cs="Arial"/>
          <w:b/>
        </w:rPr>
        <w:t>é</w:t>
      </w:r>
      <w:r w:rsidR="008F7F4F" w:rsidRPr="0024756D">
        <w:rPr>
          <w:rFonts w:ascii="Arial" w:hAnsi="Arial" w:cs="Arial"/>
          <w:b/>
        </w:rPr>
        <w:t>:</w:t>
      </w:r>
    </w:p>
    <w:p w14:paraId="440E957B" w14:textId="28E0F0AB" w:rsidR="008F7F4F" w:rsidRPr="0024756D" w:rsidRDefault="008F7F4F" w:rsidP="008F7F4F">
      <w:pPr>
        <w:pStyle w:val="Odstavecseseznamem"/>
        <w:numPr>
          <w:ilvl w:val="0"/>
          <w:numId w:val="7"/>
        </w:numPr>
        <w:spacing w:before="180"/>
        <w:ind w:left="284" w:hanging="284"/>
        <w:jc w:val="both"/>
        <w:rPr>
          <w:rFonts w:ascii="Arial" w:hAnsi="Arial" w:cs="Arial"/>
          <w:b/>
        </w:rPr>
      </w:pPr>
      <w:r w:rsidRPr="0024756D">
        <w:rPr>
          <w:rFonts w:ascii="Arial" w:hAnsi="Arial" w:cs="Arial"/>
          <w:b/>
        </w:rPr>
        <w:t>„Soupis prac</w:t>
      </w:r>
      <w:r w:rsidR="00FB0CB5" w:rsidRPr="0024756D">
        <w:rPr>
          <w:rFonts w:ascii="Arial" w:hAnsi="Arial" w:cs="Arial"/>
          <w:b/>
        </w:rPr>
        <w:t>í</w:t>
      </w:r>
      <w:r w:rsidRPr="0024756D">
        <w:rPr>
          <w:rFonts w:ascii="Arial" w:hAnsi="Arial" w:cs="Arial"/>
          <w:b/>
        </w:rPr>
        <w:t xml:space="preserve"> </w:t>
      </w:r>
      <w:proofErr w:type="spellStart"/>
      <w:r w:rsidRPr="0024756D">
        <w:rPr>
          <w:rFonts w:ascii="Arial" w:hAnsi="Arial" w:cs="Arial"/>
          <w:b/>
        </w:rPr>
        <w:t>celkovy</w:t>
      </w:r>
      <w:proofErr w:type="spellEnd"/>
      <w:r w:rsidRPr="0024756D">
        <w:rPr>
          <w:rFonts w:ascii="Arial" w:hAnsi="Arial" w:cs="Arial"/>
          <w:b/>
        </w:rPr>
        <w:t xml:space="preserve">“, který obsahuje jako samostatné listy jednoho souboru MS EXCEL: </w:t>
      </w:r>
    </w:p>
    <w:p w14:paraId="7E897176" w14:textId="77777777" w:rsidR="008F7F4F" w:rsidRPr="0024756D" w:rsidRDefault="008F7F4F" w:rsidP="008F7F4F">
      <w:pPr>
        <w:pStyle w:val="Odstavecseseznamem"/>
        <w:spacing w:before="180"/>
        <w:ind w:left="284"/>
        <w:jc w:val="both"/>
        <w:rPr>
          <w:rFonts w:ascii="Arial" w:hAnsi="Arial" w:cs="Arial"/>
          <w:b/>
        </w:rPr>
      </w:pPr>
    </w:p>
    <w:p w14:paraId="4788C18C" w14:textId="77777777" w:rsidR="005C04FF" w:rsidRPr="00DD304A" w:rsidRDefault="005C04FF" w:rsidP="003E2F11">
      <w:pPr>
        <w:pStyle w:val="Odstavecseseznamem"/>
        <w:spacing w:before="180"/>
        <w:ind w:left="426"/>
        <w:jc w:val="both"/>
        <w:rPr>
          <w:rFonts w:ascii="Arial" w:hAnsi="Arial" w:cs="Arial"/>
          <w:b/>
        </w:rPr>
      </w:pPr>
    </w:p>
    <w:tbl>
      <w:tblPr>
        <w:tblW w:w="6960" w:type="dxa"/>
        <w:tblLayout w:type="fixed"/>
        <w:tblCellMar>
          <w:left w:w="70" w:type="dxa"/>
          <w:right w:w="70" w:type="dxa"/>
        </w:tblCellMar>
        <w:tblLook w:val="04A0" w:firstRow="1" w:lastRow="0" w:firstColumn="1" w:lastColumn="0" w:noHBand="0" w:noVBand="1"/>
      </w:tblPr>
      <w:tblGrid>
        <w:gridCol w:w="307"/>
        <w:gridCol w:w="478"/>
        <w:gridCol w:w="161"/>
        <w:gridCol w:w="937"/>
        <w:gridCol w:w="160"/>
        <w:gridCol w:w="4917"/>
      </w:tblGrid>
      <w:tr w:rsidR="00DD304A" w:rsidRPr="005C04FF" w14:paraId="058B4432" w14:textId="77777777" w:rsidTr="005C04FF">
        <w:trPr>
          <w:trHeight w:val="330"/>
        </w:trPr>
        <w:tc>
          <w:tcPr>
            <w:tcW w:w="786" w:type="dxa"/>
            <w:gridSpan w:val="2"/>
            <w:tcBorders>
              <w:top w:val="nil"/>
              <w:left w:val="nil"/>
              <w:bottom w:val="nil"/>
              <w:right w:val="nil"/>
            </w:tcBorders>
            <w:shd w:val="clear" w:color="auto" w:fill="auto"/>
            <w:vAlign w:val="center"/>
            <w:hideMark/>
          </w:tcPr>
          <w:p w14:paraId="03D11AAA"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SO-00</w:t>
            </w:r>
          </w:p>
        </w:tc>
        <w:tc>
          <w:tcPr>
            <w:tcW w:w="161" w:type="dxa"/>
            <w:tcBorders>
              <w:top w:val="nil"/>
              <w:left w:val="nil"/>
              <w:bottom w:val="nil"/>
              <w:right w:val="nil"/>
            </w:tcBorders>
            <w:shd w:val="clear" w:color="auto" w:fill="auto"/>
            <w:noWrap/>
            <w:vAlign w:val="center"/>
            <w:hideMark/>
          </w:tcPr>
          <w:p w14:paraId="07F8A801"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6951E356"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Příprava staveniště</w:t>
            </w:r>
          </w:p>
        </w:tc>
      </w:tr>
      <w:tr w:rsidR="00DD304A" w:rsidRPr="00DD304A" w14:paraId="285E3555" w14:textId="77777777" w:rsidTr="005C04FF">
        <w:trPr>
          <w:trHeight w:val="330"/>
        </w:trPr>
        <w:tc>
          <w:tcPr>
            <w:tcW w:w="786" w:type="dxa"/>
            <w:gridSpan w:val="2"/>
            <w:tcBorders>
              <w:top w:val="nil"/>
              <w:left w:val="nil"/>
              <w:bottom w:val="nil"/>
              <w:right w:val="nil"/>
            </w:tcBorders>
            <w:shd w:val="clear" w:color="auto" w:fill="auto"/>
            <w:vAlign w:val="center"/>
          </w:tcPr>
          <w:p w14:paraId="5BE97C8C" w14:textId="538197F3" w:rsidR="005C04FF" w:rsidRPr="00DD304A" w:rsidRDefault="005C04FF" w:rsidP="005C04FF">
            <w:pPr>
              <w:rPr>
                <w:rFonts w:ascii="Arial CE" w:hAnsi="Arial CE"/>
                <w:b/>
                <w:bCs/>
                <w:sz w:val="22"/>
                <w:szCs w:val="22"/>
              </w:rPr>
            </w:pPr>
            <w:r w:rsidRPr="005C04FF">
              <w:rPr>
                <w:rFonts w:ascii="Arial CE" w:hAnsi="Arial CE"/>
                <w:b/>
                <w:bCs/>
                <w:sz w:val="22"/>
                <w:szCs w:val="22"/>
              </w:rPr>
              <w:t>SO-00</w:t>
            </w:r>
          </w:p>
        </w:tc>
        <w:tc>
          <w:tcPr>
            <w:tcW w:w="161" w:type="dxa"/>
            <w:tcBorders>
              <w:top w:val="nil"/>
              <w:left w:val="nil"/>
              <w:bottom w:val="nil"/>
              <w:right w:val="nil"/>
            </w:tcBorders>
            <w:shd w:val="clear" w:color="auto" w:fill="auto"/>
            <w:noWrap/>
            <w:vAlign w:val="center"/>
          </w:tcPr>
          <w:p w14:paraId="275BEB0A" w14:textId="77777777" w:rsidR="005C04FF" w:rsidRPr="00DD304A"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tcPr>
          <w:p w14:paraId="0C54B2DB" w14:textId="2DAF2975" w:rsidR="005C04FF" w:rsidRPr="00DD304A" w:rsidRDefault="005C04FF" w:rsidP="005C04FF">
            <w:pPr>
              <w:rPr>
                <w:rFonts w:ascii="Arial CE" w:hAnsi="Arial CE"/>
                <w:b/>
                <w:bCs/>
                <w:sz w:val="22"/>
                <w:szCs w:val="22"/>
              </w:rPr>
            </w:pPr>
            <w:r w:rsidRPr="005C04FF">
              <w:rPr>
                <w:rFonts w:ascii="Arial CE" w:hAnsi="Arial CE"/>
                <w:b/>
                <w:bCs/>
                <w:sz w:val="22"/>
                <w:szCs w:val="22"/>
              </w:rPr>
              <w:t>Příprava staveniště</w:t>
            </w:r>
          </w:p>
        </w:tc>
      </w:tr>
      <w:tr w:rsidR="00DD304A" w:rsidRPr="005C04FF" w14:paraId="3F23272D" w14:textId="77777777" w:rsidTr="005C04FF">
        <w:trPr>
          <w:trHeight w:val="495"/>
        </w:trPr>
        <w:tc>
          <w:tcPr>
            <w:tcW w:w="786" w:type="dxa"/>
            <w:gridSpan w:val="2"/>
            <w:tcBorders>
              <w:top w:val="nil"/>
              <w:left w:val="nil"/>
              <w:bottom w:val="nil"/>
              <w:right w:val="nil"/>
            </w:tcBorders>
            <w:shd w:val="clear" w:color="auto" w:fill="auto"/>
            <w:vAlign w:val="center"/>
            <w:hideMark/>
          </w:tcPr>
          <w:p w14:paraId="4AC3DF7F"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SO-01</w:t>
            </w:r>
          </w:p>
        </w:tc>
        <w:tc>
          <w:tcPr>
            <w:tcW w:w="161" w:type="dxa"/>
            <w:tcBorders>
              <w:top w:val="nil"/>
              <w:left w:val="nil"/>
              <w:bottom w:val="nil"/>
              <w:right w:val="nil"/>
            </w:tcBorders>
            <w:shd w:val="clear" w:color="auto" w:fill="auto"/>
            <w:noWrap/>
            <w:vAlign w:val="center"/>
            <w:hideMark/>
          </w:tcPr>
          <w:p w14:paraId="5761E0DB"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60FC039A"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 xml:space="preserve">Přístavba a stavební úpravy pavilonu A </w:t>
            </w:r>
            <w:proofErr w:type="spellStart"/>
            <w:r w:rsidRPr="005C04FF">
              <w:rPr>
                <w:rFonts w:ascii="Arial CE" w:hAnsi="Arial CE"/>
                <w:b/>
                <w:bCs/>
                <w:sz w:val="22"/>
                <w:szCs w:val="22"/>
              </w:rPr>
              <w:t>a</w:t>
            </w:r>
            <w:proofErr w:type="spellEnd"/>
            <w:r w:rsidRPr="005C04FF">
              <w:rPr>
                <w:rFonts w:ascii="Arial CE" w:hAnsi="Arial CE"/>
                <w:b/>
                <w:bCs/>
                <w:sz w:val="22"/>
                <w:szCs w:val="22"/>
              </w:rPr>
              <w:t xml:space="preserve"> B</w:t>
            </w:r>
          </w:p>
        </w:tc>
      </w:tr>
      <w:tr w:rsidR="00DD304A" w:rsidRPr="005C04FF" w14:paraId="2145D504" w14:textId="77777777" w:rsidTr="005C04FF">
        <w:trPr>
          <w:trHeight w:val="330"/>
        </w:trPr>
        <w:tc>
          <w:tcPr>
            <w:tcW w:w="307" w:type="dxa"/>
            <w:tcBorders>
              <w:top w:val="nil"/>
              <w:left w:val="nil"/>
              <w:bottom w:val="nil"/>
              <w:right w:val="nil"/>
            </w:tcBorders>
            <w:shd w:val="clear" w:color="auto" w:fill="auto"/>
            <w:noWrap/>
            <w:vAlign w:val="center"/>
            <w:hideMark/>
          </w:tcPr>
          <w:p w14:paraId="42A2C955" w14:textId="77777777" w:rsidR="005C04FF" w:rsidRPr="005C04FF" w:rsidRDefault="005C04FF" w:rsidP="005C04FF">
            <w:pPr>
              <w:rPr>
                <w:rFonts w:ascii="Arial CE" w:hAnsi="Arial CE"/>
                <w:b/>
                <w:bCs/>
                <w:sz w:val="22"/>
                <w:szCs w:val="22"/>
              </w:rPr>
            </w:pPr>
          </w:p>
        </w:tc>
        <w:tc>
          <w:tcPr>
            <w:tcW w:w="640" w:type="dxa"/>
            <w:gridSpan w:val="2"/>
            <w:tcBorders>
              <w:top w:val="nil"/>
              <w:left w:val="nil"/>
              <w:bottom w:val="nil"/>
              <w:right w:val="nil"/>
            </w:tcBorders>
            <w:shd w:val="clear" w:color="auto" w:fill="auto"/>
            <w:vAlign w:val="center"/>
            <w:hideMark/>
          </w:tcPr>
          <w:p w14:paraId="7A128F80" w14:textId="77777777" w:rsidR="005C04FF" w:rsidRPr="005C04FF" w:rsidRDefault="005C04FF" w:rsidP="005C04FF">
            <w:pPr>
              <w:rPr>
                <w:rFonts w:ascii="Arial CE" w:hAnsi="Arial CE"/>
                <w:b/>
                <w:bCs/>
              </w:rPr>
            </w:pPr>
            <w:r w:rsidRPr="005C04FF">
              <w:rPr>
                <w:rFonts w:ascii="Arial CE" w:hAnsi="Arial CE"/>
                <w:b/>
                <w:bCs/>
              </w:rPr>
              <w:t>01</w:t>
            </w:r>
          </w:p>
        </w:tc>
        <w:tc>
          <w:tcPr>
            <w:tcW w:w="939" w:type="dxa"/>
            <w:tcBorders>
              <w:top w:val="nil"/>
              <w:left w:val="nil"/>
              <w:bottom w:val="nil"/>
              <w:right w:val="nil"/>
            </w:tcBorders>
            <w:shd w:val="clear" w:color="auto" w:fill="auto"/>
            <w:noWrap/>
            <w:vAlign w:val="center"/>
            <w:hideMark/>
          </w:tcPr>
          <w:p w14:paraId="35182899"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7ADA3C3C" w14:textId="77777777" w:rsidR="005C04FF" w:rsidRPr="005C04FF" w:rsidRDefault="005C04FF" w:rsidP="005C04FF">
            <w:pPr>
              <w:rPr>
                <w:rFonts w:ascii="Arial CE" w:hAnsi="Arial CE"/>
                <w:b/>
                <w:bCs/>
              </w:rPr>
            </w:pPr>
            <w:r w:rsidRPr="005C04FF">
              <w:rPr>
                <w:rFonts w:ascii="Arial CE" w:hAnsi="Arial CE"/>
                <w:b/>
                <w:bCs/>
              </w:rPr>
              <w:t>Bourací práce</w:t>
            </w:r>
          </w:p>
        </w:tc>
      </w:tr>
      <w:tr w:rsidR="00DD304A" w:rsidRPr="005C04FF" w14:paraId="574A10FD" w14:textId="77777777" w:rsidTr="005C04FF">
        <w:trPr>
          <w:trHeight w:val="330"/>
        </w:trPr>
        <w:tc>
          <w:tcPr>
            <w:tcW w:w="307" w:type="dxa"/>
            <w:tcBorders>
              <w:top w:val="nil"/>
              <w:left w:val="nil"/>
              <w:bottom w:val="nil"/>
              <w:right w:val="nil"/>
            </w:tcBorders>
            <w:shd w:val="clear" w:color="auto" w:fill="auto"/>
            <w:noWrap/>
            <w:vAlign w:val="center"/>
            <w:hideMark/>
          </w:tcPr>
          <w:p w14:paraId="0F09C0D0"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0436B48C" w14:textId="77777777" w:rsidR="005C04FF" w:rsidRPr="005C04FF" w:rsidRDefault="005C04FF" w:rsidP="005C04FF">
            <w:pPr>
              <w:rPr>
                <w:rFonts w:ascii="Arial CE" w:hAnsi="Arial CE"/>
                <w:b/>
                <w:bCs/>
              </w:rPr>
            </w:pPr>
            <w:r w:rsidRPr="005C04FF">
              <w:rPr>
                <w:rFonts w:ascii="Arial CE" w:hAnsi="Arial CE"/>
                <w:b/>
                <w:bCs/>
              </w:rPr>
              <w:t>02</w:t>
            </w:r>
          </w:p>
        </w:tc>
        <w:tc>
          <w:tcPr>
            <w:tcW w:w="939" w:type="dxa"/>
            <w:tcBorders>
              <w:top w:val="nil"/>
              <w:left w:val="nil"/>
              <w:bottom w:val="nil"/>
              <w:right w:val="nil"/>
            </w:tcBorders>
            <w:shd w:val="clear" w:color="auto" w:fill="auto"/>
            <w:noWrap/>
            <w:vAlign w:val="center"/>
            <w:hideMark/>
          </w:tcPr>
          <w:p w14:paraId="41B90F30"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73888458" w14:textId="77777777" w:rsidR="005C04FF" w:rsidRPr="005C04FF" w:rsidRDefault="005C04FF" w:rsidP="005C04FF">
            <w:pPr>
              <w:rPr>
                <w:rFonts w:ascii="Arial CE" w:hAnsi="Arial CE"/>
                <w:b/>
                <w:bCs/>
              </w:rPr>
            </w:pPr>
            <w:r w:rsidRPr="005C04FF">
              <w:rPr>
                <w:rFonts w:ascii="Arial CE" w:hAnsi="Arial CE"/>
                <w:b/>
                <w:bCs/>
              </w:rPr>
              <w:t>Nový stav</w:t>
            </w:r>
          </w:p>
        </w:tc>
      </w:tr>
      <w:tr w:rsidR="00DD304A" w:rsidRPr="005C04FF" w14:paraId="01D5B110" w14:textId="77777777" w:rsidTr="005C04FF">
        <w:trPr>
          <w:trHeight w:val="330"/>
        </w:trPr>
        <w:tc>
          <w:tcPr>
            <w:tcW w:w="307" w:type="dxa"/>
            <w:tcBorders>
              <w:top w:val="nil"/>
              <w:left w:val="nil"/>
              <w:bottom w:val="nil"/>
              <w:right w:val="nil"/>
            </w:tcBorders>
            <w:shd w:val="clear" w:color="auto" w:fill="auto"/>
            <w:noWrap/>
            <w:vAlign w:val="center"/>
            <w:hideMark/>
          </w:tcPr>
          <w:p w14:paraId="4F7A9ED7"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2E2C6B48" w14:textId="77777777" w:rsidR="005C04FF" w:rsidRPr="005C04FF" w:rsidRDefault="005C04FF" w:rsidP="005C04FF">
            <w:pPr>
              <w:rPr>
                <w:rFonts w:ascii="Arial CE" w:hAnsi="Arial CE"/>
                <w:b/>
                <w:bCs/>
              </w:rPr>
            </w:pPr>
            <w:r w:rsidRPr="005C04FF">
              <w:rPr>
                <w:rFonts w:ascii="Arial CE" w:hAnsi="Arial CE"/>
                <w:b/>
                <w:bCs/>
              </w:rPr>
              <w:t>03</w:t>
            </w:r>
          </w:p>
        </w:tc>
        <w:tc>
          <w:tcPr>
            <w:tcW w:w="939" w:type="dxa"/>
            <w:tcBorders>
              <w:top w:val="nil"/>
              <w:left w:val="nil"/>
              <w:bottom w:val="nil"/>
              <w:right w:val="nil"/>
            </w:tcBorders>
            <w:shd w:val="clear" w:color="auto" w:fill="auto"/>
            <w:noWrap/>
            <w:vAlign w:val="center"/>
            <w:hideMark/>
          </w:tcPr>
          <w:p w14:paraId="791C8670"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565E7C5C" w14:textId="77777777" w:rsidR="005C04FF" w:rsidRPr="005C04FF" w:rsidRDefault="005C04FF" w:rsidP="005C04FF">
            <w:pPr>
              <w:rPr>
                <w:rFonts w:ascii="Arial CE" w:hAnsi="Arial CE"/>
                <w:b/>
                <w:bCs/>
              </w:rPr>
            </w:pPr>
            <w:r w:rsidRPr="005C04FF">
              <w:rPr>
                <w:rFonts w:ascii="Arial CE" w:hAnsi="Arial CE"/>
                <w:b/>
                <w:bCs/>
              </w:rPr>
              <w:t>ZTI</w:t>
            </w:r>
          </w:p>
        </w:tc>
      </w:tr>
      <w:tr w:rsidR="00DD304A" w:rsidRPr="005C04FF" w14:paraId="27788C18" w14:textId="77777777" w:rsidTr="005C04FF">
        <w:trPr>
          <w:trHeight w:val="330"/>
        </w:trPr>
        <w:tc>
          <w:tcPr>
            <w:tcW w:w="307" w:type="dxa"/>
            <w:tcBorders>
              <w:top w:val="nil"/>
              <w:left w:val="nil"/>
              <w:bottom w:val="nil"/>
              <w:right w:val="nil"/>
            </w:tcBorders>
            <w:shd w:val="clear" w:color="auto" w:fill="auto"/>
            <w:noWrap/>
            <w:vAlign w:val="center"/>
            <w:hideMark/>
          </w:tcPr>
          <w:p w14:paraId="7DF66BE8"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71968CDB" w14:textId="77777777" w:rsidR="005C04FF" w:rsidRPr="005C04FF" w:rsidRDefault="005C04FF" w:rsidP="005C04FF">
            <w:pPr>
              <w:rPr>
                <w:rFonts w:ascii="Arial CE" w:hAnsi="Arial CE"/>
                <w:b/>
                <w:bCs/>
              </w:rPr>
            </w:pPr>
            <w:r w:rsidRPr="005C04FF">
              <w:rPr>
                <w:rFonts w:ascii="Arial CE" w:hAnsi="Arial CE"/>
                <w:b/>
                <w:bCs/>
              </w:rPr>
              <w:t>04</w:t>
            </w:r>
          </w:p>
        </w:tc>
        <w:tc>
          <w:tcPr>
            <w:tcW w:w="939" w:type="dxa"/>
            <w:tcBorders>
              <w:top w:val="nil"/>
              <w:left w:val="nil"/>
              <w:bottom w:val="nil"/>
              <w:right w:val="nil"/>
            </w:tcBorders>
            <w:shd w:val="clear" w:color="auto" w:fill="auto"/>
            <w:noWrap/>
            <w:vAlign w:val="center"/>
            <w:hideMark/>
          </w:tcPr>
          <w:p w14:paraId="37A69BC7"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0DB302A1" w14:textId="77777777" w:rsidR="005C04FF" w:rsidRPr="005C04FF" w:rsidRDefault="005C04FF" w:rsidP="005C04FF">
            <w:pPr>
              <w:rPr>
                <w:rFonts w:ascii="Arial CE" w:hAnsi="Arial CE"/>
                <w:b/>
                <w:bCs/>
              </w:rPr>
            </w:pPr>
            <w:r w:rsidRPr="005C04FF">
              <w:rPr>
                <w:rFonts w:ascii="Arial CE" w:hAnsi="Arial CE"/>
                <w:b/>
                <w:bCs/>
              </w:rPr>
              <w:t>ÚT</w:t>
            </w:r>
          </w:p>
        </w:tc>
      </w:tr>
      <w:tr w:rsidR="00DD304A" w:rsidRPr="005C04FF" w14:paraId="131E3E04" w14:textId="77777777" w:rsidTr="005C04FF">
        <w:trPr>
          <w:trHeight w:val="330"/>
        </w:trPr>
        <w:tc>
          <w:tcPr>
            <w:tcW w:w="307" w:type="dxa"/>
            <w:tcBorders>
              <w:top w:val="nil"/>
              <w:left w:val="nil"/>
              <w:bottom w:val="nil"/>
              <w:right w:val="nil"/>
            </w:tcBorders>
            <w:shd w:val="clear" w:color="auto" w:fill="auto"/>
            <w:noWrap/>
            <w:vAlign w:val="center"/>
            <w:hideMark/>
          </w:tcPr>
          <w:p w14:paraId="56A331A2"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4DB4078A" w14:textId="77777777" w:rsidR="005C04FF" w:rsidRPr="005C04FF" w:rsidRDefault="005C04FF" w:rsidP="005C04FF">
            <w:pPr>
              <w:rPr>
                <w:rFonts w:ascii="Arial CE" w:hAnsi="Arial CE"/>
                <w:b/>
                <w:bCs/>
              </w:rPr>
            </w:pPr>
            <w:r w:rsidRPr="005C04FF">
              <w:rPr>
                <w:rFonts w:ascii="Arial CE" w:hAnsi="Arial CE"/>
                <w:b/>
                <w:bCs/>
              </w:rPr>
              <w:t>05</w:t>
            </w:r>
          </w:p>
        </w:tc>
        <w:tc>
          <w:tcPr>
            <w:tcW w:w="939" w:type="dxa"/>
            <w:tcBorders>
              <w:top w:val="nil"/>
              <w:left w:val="nil"/>
              <w:bottom w:val="nil"/>
              <w:right w:val="nil"/>
            </w:tcBorders>
            <w:shd w:val="clear" w:color="auto" w:fill="auto"/>
            <w:noWrap/>
            <w:vAlign w:val="center"/>
            <w:hideMark/>
          </w:tcPr>
          <w:p w14:paraId="0E92245C"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17898E21" w14:textId="77777777" w:rsidR="005C04FF" w:rsidRPr="005C04FF" w:rsidRDefault="005C04FF" w:rsidP="005C04FF">
            <w:pPr>
              <w:rPr>
                <w:rFonts w:ascii="Arial CE" w:hAnsi="Arial CE"/>
                <w:b/>
                <w:bCs/>
              </w:rPr>
            </w:pPr>
            <w:r w:rsidRPr="005C04FF">
              <w:rPr>
                <w:rFonts w:ascii="Arial CE" w:hAnsi="Arial CE"/>
                <w:b/>
                <w:bCs/>
              </w:rPr>
              <w:t>VZT</w:t>
            </w:r>
          </w:p>
        </w:tc>
      </w:tr>
      <w:tr w:rsidR="00DD304A" w:rsidRPr="005C04FF" w14:paraId="037B5476" w14:textId="77777777" w:rsidTr="005C04FF">
        <w:trPr>
          <w:trHeight w:val="330"/>
        </w:trPr>
        <w:tc>
          <w:tcPr>
            <w:tcW w:w="307" w:type="dxa"/>
            <w:tcBorders>
              <w:top w:val="nil"/>
              <w:left w:val="nil"/>
              <w:bottom w:val="nil"/>
              <w:right w:val="nil"/>
            </w:tcBorders>
            <w:shd w:val="clear" w:color="auto" w:fill="auto"/>
            <w:noWrap/>
            <w:vAlign w:val="center"/>
            <w:hideMark/>
          </w:tcPr>
          <w:p w14:paraId="0A3DD182"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009B2898" w14:textId="77777777" w:rsidR="005C04FF" w:rsidRPr="005C04FF" w:rsidRDefault="005C04FF" w:rsidP="005C04FF">
            <w:pPr>
              <w:rPr>
                <w:rFonts w:ascii="Arial CE" w:hAnsi="Arial CE"/>
                <w:b/>
                <w:bCs/>
              </w:rPr>
            </w:pPr>
            <w:r w:rsidRPr="005C04FF">
              <w:rPr>
                <w:rFonts w:ascii="Arial CE" w:hAnsi="Arial CE"/>
                <w:b/>
                <w:bCs/>
              </w:rPr>
              <w:t>06</w:t>
            </w:r>
          </w:p>
        </w:tc>
        <w:tc>
          <w:tcPr>
            <w:tcW w:w="939" w:type="dxa"/>
            <w:tcBorders>
              <w:top w:val="nil"/>
              <w:left w:val="nil"/>
              <w:bottom w:val="nil"/>
              <w:right w:val="nil"/>
            </w:tcBorders>
            <w:shd w:val="clear" w:color="auto" w:fill="auto"/>
            <w:noWrap/>
            <w:vAlign w:val="center"/>
            <w:hideMark/>
          </w:tcPr>
          <w:p w14:paraId="5B7103D1"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19AC5666" w14:textId="77777777" w:rsidR="005C04FF" w:rsidRPr="005C04FF" w:rsidRDefault="005C04FF" w:rsidP="005C04FF">
            <w:pPr>
              <w:rPr>
                <w:rFonts w:ascii="Arial CE" w:hAnsi="Arial CE"/>
                <w:b/>
                <w:bCs/>
              </w:rPr>
            </w:pPr>
            <w:r w:rsidRPr="005C04FF">
              <w:rPr>
                <w:rFonts w:ascii="Arial CE" w:hAnsi="Arial CE"/>
                <w:b/>
                <w:bCs/>
              </w:rPr>
              <w:t>Chlazení</w:t>
            </w:r>
          </w:p>
        </w:tc>
      </w:tr>
      <w:tr w:rsidR="00DD304A" w:rsidRPr="005C04FF" w14:paraId="451DF4F8" w14:textId="77777777" w:rsidTr="005C04FF">
        <w:trPr>
          <w:trHeight w:val="330"/>
        </w:trPr>
        <w:tc>
          <w:tcPr>
            <w:tcW w:w="307" w:type="dxa"/>
            <w:tcBorders>
              <w:top w:val="nil"/>
              <w:left w:val="nil"/>
              <w:bottom w:val="nil"/>
              <w:right w:val="nil"/>
            </w:tcBorders>
            <w:shd w:val="clear" w:color="auto" w:fill="auto"/>
            <w:noWrap/>
            <w:vAlign w:val="center"/>
            <w:hideMark/>
          </w:tcPr>
          <w:p w14:paraId="2D63D855" w14:textId="77777777" w:rsidR="005C04FF" w:rsidRPr="005C04FF" w:rsidRDefault="005C04FF" w:rsidP="005C04FF">
            <w:pPr>
              <w:rPr>
                <w:rFonts w:ascii="Arial CE" w:hAnsi="Arial CE"/>
                <w:b/>
                <w:bCs/>
              </w:rPr>
            </w:pPr>
          </w:p>
        </w:tc>
        <w:tc>
          <w:tcPr>
            <w:tcW w:w="479" w:type="dxa"/>
            <w:tcBorders>
              <w:top w:val="nil"/>
              <w:left w:val="nil"/>
              <w:bottom w:val="nil"/>
              <w:right w:val="nil"/>
            </w:tcBorders>
            <w:shd w:val="clear" w:color="auto" w:fill="auto"/>
            <w:noWrap/>
            <w:vAlign w:val="center"/>
            <w:hideMark/>
          </w:tcPr>
          <w:p w14:paraId="6A6F07D2" w14:textId="77777777" w:rsidR="005C04FF" w:rsidRPr="005C04FF" w:rsidRDefault="005C04FF" w:rsidP="005C04FF"/>
        </w:tc>
        <w:tc>
          <w:tcPr>
            <w:tcW w:w="1100" w:type="dxa"/>
            <w:gridSpan w:val="2"/>
            <w:tcBorders>
              <w:top w:val="nil"/>
              <w:left w:val="nil"/>
              <w:bottom w:val="nil"/>
              <w:right w:val="nil"/>
            </w:tcBorders>
            <w:shd w:val="clear" w:color="auto" w:fill="auto"/>
            <w:vAlign w:val="center"/>
            <w:hideMark/>
          </w:tcPr>
          <w:p w14:paraId="408C066A" w14:textId="77777777" w:rsidR="005C04FF" w:rsidRPr="005C04FF" w:rsidRDefault="005C04FF" w:rsidP="005C04FF">
            <w:pPr>
              <w:rPr>
                <w:rFonts w:ascii="Arial CE" w:hAnsi="Arial CE"/>
                <w:b/>
                <w:bCs/>
              </w:rPr>
            </w:pPr>
            <w:r w:rsidRPr="005C04FF">
              <w:rPr>
                <w:rFonts w:ascii="Arial CE" w:hAnsi="Arial CE"/>
                <w:b/>
                <w:bCs/>
              </w:rPr>
              <w:t>06.1</w:t>
            </w:r>
          </w:p>
        </w:tc>
        <w:tc>
          <w:tcPr>
            <w:tcW w:w="146" w:type="dxa"/>
            <w:tcBorders>
              <w:top w:val="nil"/>
              <w:left w:val="nil"/>
              <w:bottom w:val="nil"/>
              <w:right w:val="nil"/>
            </w:tcBorders>
            <w:shd w:val="clear" w:color="auto" w:fill="auto"/>
            <w:noWrap/>
            <w:vAlign w:val="center"/>
            <w:hideMark/>
          </w:tcPr>
          <w:p w14:paraId="56DEE567" w14:textId="77777777" w:rsidR="005C04FF" w:rsidRPr="005C04FF" w:rsidRDefault="005C04FF" w:rsidP="005C04FF">
            <w:pPr>
              <w:rPr>
                <w:rFonts w:ascii="Arial CE" w:hAnsi="Arial CE"/>
                <w:b/>
                <w:bCs/>
              </w:rPr>
            </w:pPr>
          </w:p>
        </w:tc>
        <w:tc>
          <w:tcPr>
            <w:tcW w:w="4928" w:type="dxa"/>
            <w:tcBorders>
              <w:top w:val="nil"/>
              <w:left w:val="nil"/>
              <w:bottom w:val="nil"/>
              <w:right w:val="nil"/>
            </w:tcBorders>
            <w:shd w:val="clear" w:color="auto" w:fill="auto"/>
            <w:vAlign w:val="center"/>
            <w:hideMark/>
          </w:tcPr>
          <w:p w14:paraId="4013728A" w14:textId="77777777" w:rsidR="005C04FF" w:rsidRPr="005C04FF" w:rsidRDefault="005C04FF" w:rsidP="005C04FF">
            <w:pPr>
              <w:rPr>
                <w:rFonts w:ascii="Arial CE" w:hAnsi="Arial CE"/>
                <w:b/>
                <w:bCs/>
              </w:rPr>
            </w:pPr>
            <w:r w:rsidRPr="005C04FF">
              <w:rPr>
                <w:rFonts w:ascii="Arial CE" w:hAnsi="Arial CE"/>
                <w:b/>
                <w:bCs/>
              </w:rPr>
              <w:t>chlazení přemístění strojovny</w:t>
            </w:r>
          </w:p>
        </w:tc>
      </w:tr>
      <w:tr w:rsidR="00DD304A" w:rsidRPr="005C04FF" w14:paraId="1DF4FFBE" w14:textId="77777777" w:rsidTr="005C04FF">
        <w:trPr>
          <w:trHeight w:val="330"/>
        </w:trPr>
        <w:tc>
          <w:tcPr>
            <w:tcW w:w="307" w:type="dxa"/>
            <w:tcBorders>
              <w:top w:val="nil"/>
              <w:left w:val="nil"/>
              <w:bottom w:val="nil"/>
              <w:right w:val="nil"/>
            </w:tcBorders>
            <w:shd w:val="clear" w:color="auto" w:fill="auto"/>
            <w:noWrap/>
            <w:vAlign w:val="center"/>
            <w:hideMark/>
          </w:tcPr>
          <w:p w14:paraId="294BA9F5" w14:textId="77777777" w:rsidR="005C04FF" w:rsidRPr="005C04FF" w:rsidRDefault="005C04FF" w:rsidP="005C04FF">
            <w:pPr>
              <w:rPr>
                <w:rFonts w:ascii="Arial CE" w:hAnsi="Arial CE"/>
                <w:b/>
                <w:bCs/>
              </w:rPr>
            </w:pPr>
          </w:p>
        </w:tc>
        <w:tc>
          <w:tcPr>
            <w:tcW w:w="479" w:type="dxa"/>
            <w:tcBorders>
              <w:top w:val="nil"/>
              <w:left w:val="nil"/>
              <w:bottom w:val="nil"/>
              <w:right w:val="nil"/>
            </w:tcBorders>
            <w:shd w:val="clear" w:color="auto" w:fill="auto"/>
            <w:noWrap/>
            <w:vAlign w:val="center"/>
            <w:hideMark/>
          </w:tcPr>
          <w:p w14:paraId="56C3EA01" w14:textId="77777777" w:rsidR="005C04FF" w:rsidRPr="005C04FF" w:rsidRDefault="005C04FF" w:rsidP="005C04FF"/>
        </w:tc>
        <w:tc>
          <w:tcPr>
            <w:tcW w:w="1100" w:type="dxa"/>
            <w:gridSpan w:val="2"/>
            <w:tcBorders>
              <w:top w:val="nil"/>
              <w:left w:val="nil"/>
              <w:bottom w:val="nil"/>
              <w:right w:val="nil"/>
            </w:tcBorders>
            <w:shd w:val="clear" w:color="auto" w:fill="auto"/>
            <w:vAlign w:val="center"/>
            <w:hideMark/>
          </w:tcPr>
          <w:p w14:paraId="34F50593" w14:textId="77777777" w:rsidR="005C04FF" w:rsidRPr="005C04FF" w:rsidRDefault="005C04FF" w:rsidP="005C04FF">
            <w:pPr>
              <w:rPr>
                <w:rFonts w:ascii="Arial CE" w:hAnsi="Arial CE"/>
                <w:b/>
                <w:bCs/>
              </w:rPr>
            </w:pPr>
            <w:r w:rsidRPr="005C04FF">
              <w:rPr>
                <w:rFonts w:ascii="Arial CE" w:hAnsi="Arial CE"/>
                <w:b/>
                <w:bCs/>
              </w:rPr>
              <w:t>06.2</w:t>
            </w:r>
          </w:p>
        </w:tc>
        <w:tc>
          <w:tcPr>
            <w:tcW w:w="146" w:type="dxa"/>
            <w:tcBorders>
              <w:top w:val="nil"/>
              <w:left w:val="nil"/>
              <w:bottom w:val="nil"/>
              <w:right w:val="nil"/>
            </w:tcBorders>
            <w:shd w:val="clear" w:color="auto" w:fill="auto"/>
            <w:noWrap/>
            <w:vAlign w:val="center"/>
            <w:hideMark/>
          </w:tcPr>
          <w:p w14:paraId="36E3B0BE" w14:textId="77777777" w:rsidR="005C04FF" w:rsidRPr="005C04FF" w:rsidRDefault="005C04FF" w:rsidP="005C04FF">
            <w:pPr>
              <w:rPr>
                <w:rFonts w:ascii="Arial CE" w:hAnsi="Arial CE"/>
                <w:b/>
                <w:bCs/>
              </w:rPr>
            </w:pPr>
          </w:p>
        </w:tc>
        <w:tc>
          <w:tcPr>
            <w:tcW w:w="4928" w:type="dxa"/>
            <w:tcBorders>
              <w:top w:val="nil"/>
              <w:left w:val="nil"/>
              <w:bottom w:val="nil"/>
              <w:right w:val="nil"/>
            </w:tcBorders>
            <w:shd w:val="clear" w:color="auto" w:fill="auto"/>
            <w:vAlign w:val="center"/>
            <w:hideMark/>
          </w:tcPr>
          <w:p w14:paraId="580048C8" w14:textId="77777777" w:rsidR="005C04FF" w:rsidRPr="005C04FF" w:rsidRDefault="005C04FF" w:rsidP="005C04FF">
            <w:pPr>
              <w:rPr>
                <w:rFonts w:ascii="Arial CE" w:hAnsi="Arial CE"/>
                <w:b/>
                <w:bCs/>
              </w:rPr>
            </w:pPr>
            <w:r w:rsidRPr="005C04FF">
              <w:rPr>
                <w:rFonts w:ascii="Arial CE" w:hAnsi="Arial CE"/>
                <w:b/>
                <w:bCs/>
              </w:rPr>
              <w:t>chlazení rozvody</w:t>
            </w:r>
          </w:p>
        </w:tc>
      </w:tr>
      <w:tr w:rsidR="00DD304A" w:rsidRPr="005C04FF" w14:paraId="4E656C07" w14:textId="77777777" w:rsidTr="005C04FF">
        <w:trPr>
          <w:trHeight w:val="330"/>
        </w:trPr>
        <w:tc>
          <w:tcPr>
            <w:tcW w:w="307" w:type="dxa"/>
            <w:tcBorders>
              <w:top w:val="nil"/>
              <w:left w:val="nil"/>
              <w:bottom w:val="nil"/>
              <w:right w:val="nil"/>
            </w:tcBorders>
            <w:shd w:val="clear" w:color="auto" w:fill="auto"/>
            <w:noWrap/>
            <w:vAlign w:val="center"/>
            <w:hideMark/>
          </w:tcPr>
          <w:p w14:paraId="5B03E2C1"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3F1EF1EF" w14:textId="77777777" w:rsidR="005C04FF" w:rsidRPr="005C04FF" w:rsidRDefault="005C04FF" w:rsidP="005C04FF">
            <w:pPr>
              <w:rPr>
                <w:rFonts w:ascii="Arial CE" w:hAnsi="Arial CE"/>
                <w:b/>
                <w:bCs/>
              </w:rPr>
            </w:pPr>
            <w:r w:rsidRPr="005C04FF">
              <w:rPr>
                <w:rFonts w:ascii="Arial CE" w:hAnsi="Arial CE"/>
                <w:b/>
                <w:bCs/>
              </w:rPr>
              <w:t>07</w:t>
            </w:r>
          </w:p>
        </w:tc>
        <w:tc>
          <w:tcPr>
            <w:tcW w:w="939" w:type="dxa"/>
            <w:tcBorders>
              <w:top w:val="nil"/>
              <w:left w:val="nil"/>
              <w:bottom w:val="nil"/>
              <w:right w:val="nil"/>
            </w:tcBorders>
            <w:shd w:val="clear" w:color="auto" w:fill="auto"/>
            <w:noWrap/>
            <w:vAlign w:val="center"/>
            <w:hideMark/>
          </w:tcPr>
          <w:p w14:paraId="21344647"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6D78CD35" w14:textId="77777777" w:rsidR="005C04FF" w:rsidRPr="005C04FF" w:rsidRDefault="005C04FF" w:rsidP="005C04FF">
            <w:pPr>
              <w:rPr>
                <w:rFonts w:ascii="Arial CE" w:hAnsi="Arial CE"/>
                <w:b/>
                <w:bCs/>
              </w:rPr>
            </w:pPr>
            <w:r w:rsidRPr="005C04FF">
              <w:rPr>
                <w:rFonts w:ascii="Arial CE" w:hAnsi="Arial CE"/>
                <w:b/>
                <w:bCs/>
              </w:rPr>
              <w:t>Silnoproud rozvody</w:t>
            </w:r>
          </w:p>
        </w:tc>
      </w:tr>
      <w:tr w:rsidR="00DD304A" w:rsidRPr="005C04FF" w14:paraId="6C56EC5B" w14:textId="77777777" w:rsidTr="005C04FF">
        <w:trPr>
          <w:trHeight w:val="465"/>
        </w:trPr>
        <w:tc>
          <w:tcPr>
            <w:tcW w:w="307" w:type="dxa"/>
            <w:tcBorders>
              <w:top w:val="nil"/>
              <w:left w:val="nil"/>
              <w:bottom w:val="nil"/>
              <w:right w:val="nil"/>
            </w:tcBorders>
            <w:shd w:val="clear" w:color="auto" w:fill="auto"/>
            <w:noWrap/>
            <w:vAlign w:val="center"/>
            <w:hideMark/>
          </w:tcPr>
          <w:p w14:paraId="23EE3976"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051F3372" w14:textId="77777777" w:rsidR="005C04FF" w:rsidRPr="005C04FF" w:rsidRDefault="005C04FF" w:rsidP="005C04FF">
            <w:pPr>
              <w:rPr>
                <w:rFonts w:ascii="Arial CE" w:hAnsi="Arial CE"/>
                <w:b/>
                <w:bCs/>
              </w:rPr>
            </w:pPr>
            <w:r w:rsidRPr="005C04FF">
              <w:rPr>
                <w:rFonts w:ascii="Arial CE" w:hAnsi="Arial CE"/>
                <w:b/>
                <w:bCs/>
              </w:rPr>
              <w:t>08</w:t>
            </w:r>
          </w:p>
        </w:tc>
        <w:tc>
          <w:tcPr>
            <w:tcW w:w="939" w:type="dxa"/>
            <w:tcBorders>
              <w:top w:val="nil"/>
              <w:left w:val="nil"/>
              <w:bottom w:val="nil"/>
              <w:right w:val="nil"/>
            </w:tcBorders>
            <w:shd w:val="clear" w:color="auto" w:fill="auto"/>
            <w:noWrap/>
            <w:vAlign w:val="center"/>
            <w:hideMark/>
          </w:tcPr>
          <w:p w14:paraId="19054C25"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7B46F5F7" w14:textId="77777777" w:rsidR="005C04FF" w:rsidRPr="005C04FF" w:rsidRDefault="005C04FF" w:rsidP="005C04FF">
            <w:pPr>
              <w:rPr>
                <w:rFonts w:ascii="Arial CE" w:hAnsi="Arial CE"/>
                <w:b/>
                <w:bCs/>
              </w:rPr>
            </w:pPr>
            <w:proofErr w:type="spellStart"/>
            <w:r w:rsidRPr="005C04FF">
              <w:rPr>
                <w:rFonts w:ascii="Arial CE" w:hAnsi="Arial CE"/>
                <w:b/>
                <w:bCs/>
              </w:rPr>
              <w:t>Slabaproud</w:t>
            </w:r>
            <w:proofErr w:type="spellEnd"/>
            <w:r w:rsidRPr="005C04FF">
              <w:rPr>
                <w:rFonts w:ascii="Arial CE" w:hAnsi="Arial CE"/>
                <w:b/>
                <w:bCs/>
              </w:rPr>
              <w:t xml:space="preserve"> rozvody + elektrická požární signalizace</w:t>
            </w:r>
          </w:p>
        </w:tc>
      </w:tr>
      <w:tr w:rsidR="00DD304A" w:rsidRPr="005C04FF" w14:paraId="14F09B34" w14:textId="77777777" w:rsidTr="005C04FF">
        <w:trPr>
          <w:trHeight w:val="330"/>
        </w:trPr>
        <w:tc>
          <w:tcPr>
            <w:tcW w:w="307" w:type="dxa"/>
            <w:tcBorders>
              <w:top w:val="nil"/>
              <w:left w:val="nil"/>
              <w:bottom w:val="nil"/>
              <w:right w:val="nil"/>
            </w:tcBorders>
            <w:shd w:val="clear" w:color="auto" w:fill="auto"/>
            <w:noWrap/>
            <w:vAlign w:val="center"/>
            <w:hideMark/>
          </w:tcPr>
          <w:p w14:paraId="5DB640FD" w14:textId="77777777" w:rsidR="005C04FF" w:rsidRPr="005C04FF" w:rsidRDefault="005C04FF" w:rsidP="005C04FF">
            <w:pPr>
              <w:rPr>
                <w:rFonts w:ascii="Arial CE" w:hAnsi="Arial CE"/>
                <w:b/>
                <w:bCs/>
              </w:rPr>
            </w:pPr>
          </w:p>
        </w:tc>
        <w:tc>
          <w:tcPr>
            <w:tcW w:w="479" w:type="dxa"/>
            <w:tcBorders>
              <w:top w:val="nil"/>
              <w:left w:val="nil"/>
              <w:bottom w:val="nil"/>
              <w:right w:val="nil"/>
            </w:tcBorders>
            <w:shd w:val="clear" w:color="auto" w:fill="auto"/>
            <w:noWrap/>
            <w:vAlign w:val="center"/>
            <w:hideMark/>
          </w:tcPr>
          <w:p w14:paraId="33E81356" w14:textId="77777777" w:rsidR="005C04FF" w:rsidRPr="005C04FF" w:rsidRDefault="005C04FF" w:rsidP="005C04FF"/>
        </w:tc>
        <w:tc>
          <w:tcPr>
            <w:tcW w:w="1100" w:type="dxa"/>
            <w:gridSpan w:val="2"/>
            <w:tcBorders>
              <w:top w:val="nil"/>
              <w:left w:val="nil"/>
              <w:bottom w:val="nil"/>
              <w:right w:val="nil"/>
            </w:tcBorders>
            <w:shd w:val="clear" w:color="auto" w:fill="auto"/>
            <w:vAlign w:val="center"/>
            <w:hideMark/>
          </w:tcPr>
          <w:p w14:paraId="693A9385" w14:textId="77777777" w:rsidR="005C04FF" w:rsidRPr="005C04FF" w:rsidRDefault="005C04FF" w:rsidP="005C04FF">
            <w:pPr>
              <w:rPr>
                <w:rFonts w:ascii="Arial CE" w:hAnsi="Arial CE"/>
                <w:b/>
                <w:bCs/>
              </w:rPr>
            </w:pPr>
            <w:r w:rsidRPr="005C04FF">
              <w:rPr>
                <w:rFonts w:ascii="Arial CE" w:hAnsi="Arial CE"/>
                <w:b/>
                <w:bCs/>
              </w:rPr>
              <w:t>08.1</w:t>
            </w:r>
          </w:p>
        </w:tc>
        <w:tc>
          <w:tcPr>
            <w:tcW w:w="146" w:type="dxa"/>
            <w:tcBorders>
              <w:top w:val="nil"/>
              <w:left w:val="nil"/>
              <w:bottom w:val="nil"/>
              <w:right w:val="nil"/>
            </w:tcBorders>
            <w:shd w:val="clear" w:color="auto" w:fill="auto"/>
            <w:noWrap/>
            <w:vAlign w:val="center"/>
            <w:hideMark/>
          </w:tcPr>
          <w:p w14:paraId="073A47E3" w14:textId="77777777" w:rsidR="005C04FF" w:rsidRPr="005C04FF" w:rsidRDefault="005C04FF" w:rsidP="005C04FF">
            <w:pPr>
              <w:rPr>
                <w:rFonts w:ascii="Arial CE" w:hAnsi="Arial CE"/>
                <w:b/>
                <w:bCs/>
              </w:rPr>
            </w:pPr>
          </w:p>
        </w:tc>
        <w:tc>
          <w:tcPr>
            <w:tcW w:w="4928" w:type="dxa"/>
            <w:tcBorders>
              <w:top w:val="nil"/>
              <w:left w:val="nil"/>
              <w:bottom w:val="nil"/>
              <w:right w:val="nil"/>
            </w:tcBorders>
            <w:shd w:val="clear" w:color="auto" w:fill="auto"/>
            <w:vAlign w:val="center"/>
            <w:hideMark/>
          </w:tcPr>
          <w:p w14:paraId="61E47886" w14:textId="77777777" w:rsidR="005C04FF" w:rsidRPr="005C04FF" w:rsidRDefault="005C04FF" w:rsidP="005C04FF">
            <w:pPr>
              <w:rPr>
                <w:rFonts w:ascii="Arial CE" w:hAnsi="Arial CE"/>
                <w:b/>
                <w:bCs/>
              </w:rPr>
            </w:pPr>
            <w:r w:rsidRPr="005C04FF">
              <w:rPr>
                <w:rFonts w:ascii="Arial CE" w:hAnsi="Arial CE"/>
                <w:b/>
                <w:bCs/>
              </w:rPr>
              <w:t xml:space="preserve">elektrická zabezpečovací signalizace </w:t>
            </w:r>
          </w:p>
        </w:tc>
      </w:tr>
      <w:tr w:rsidR="00DD304A" w:rsidRPr="005C04FF" w14:paraId="3960B611" w14:textId="77777777" w:rsidTr="005C04FF">
        <w:trPr>
          <w:trHeight w:val="330"/>
        </w:trPr>
        <w:tc>
          <w:tcPr>
            <w:tcW w:w="307" w:type="dxa"/>
            <w:tcBorders>
              <w:top w:val="nil"/>
              <w:left w:val="nil"/>
              <w:bottom w:val="nil"/>
              <w:right w:val="nil"/>
            </w:tcBorders>
            <w:shd w:val="clear" w:color="auto" w:fill="auto"/>
            <w:noWrap/>
            <w:vAlign w:val="center"/>
            <w:hideMark/>
          </w:tcPr>
          <w:p w14:paraId="6D7ECA4B" w14:textId="77777777" w:rsidR="005C04FF" w:rsidRPr="005C04FF" w:rsidRDefault="005C04FF" w:rsidP="005C04FF">
            <w:pPr>
              <w:rPr>
                <w:rFonts w:ascii="Arial CE" w:hAnsi="Arial CE"/>
                <w:b/>
                <w:bCs/>
              </w:rPr>
            </w:pPr>
          </w:p>
        </w:tc>
        <w:tc>
          <w:tcPr>
            <w:tcW w:w="479" w:type="dxa"/>
            <w:tcBorders>
              <w:top w:val="nil"/>
              <w:left w:val="nil"/>
              <w:bottom w:val="nil"/>
              <w:right w:val="nil"/>
            </w:tcBorders>
            <w:shd w:val="clear" w:color="auto" w:fill="auto"/>
            <w:noWrap/>
            <w:vAlign w:val="center"/>
            <w:hideMark/>
          </w:tcPr>
          <w:p w14:paraId="34238620" w14:textId="77777777" w:rsidR="005C04FF" w:rsidRPr="005C04FF" w:rsidRDefault="005C04FF" w:rsidP="005C04FF"/>
        </w:tc>
        <w:tc>
          <w:tcPr>
            <w:tcW w:w="1100" w:type="dxa"/>
            <w:gridSpan w:val="2"/>
            <w:tcBorders>
              <w:top w:val="nil"/>
              <w:left w:val="nil"/>
              <w:bottom w:val="nil"/>
              <w:right w:val="nil"/>
            </w:tcBorders>
            <w:shd w:val="clear" w:color="auto" w:fill="auto"/>
            <w:vAlign w:val="center"/>
            <w:hideMark/>
          </w:tcPr>
          <w:p w14:paraId="51DD3C3C" w14:textId="77777777" w:rsidR="005C04FF" w:rsidRPr="005C04FF" w:rsidRDefault="005C04FF" w:rsidP="005C04FF">
            <w:pPr>
              <w:rPr>
                <w:rFonts w:ascii="Arial CE" w:hAnsi="Arial CE"/>
                <w:b/>
                <w:bCs/>
              </w:rPr>
            </w:pPr>
            <w:r w:rsidRPr="005C04FF">
              <w:rPr>
                <w:rFonts w:ascii="Arial CE" w:hAnsi="Arial CE"/>
                <w:b/>
                <w:bCs/>
              </w:rPr>
              <w:t>08.2</w:t>
            </w:r>
          </w:p>
        </w:tc>
        <w:tc>
          <w:tcPr>
            <w:tcW w:w="146" w:type="dxa"/>
            <w:tcBorders>
              <w:top w:val="nil"/>
              <w:left w:val="nil"/>
              <w:bottom w:val="nil"/>
              <w:right w:val="nil"/>
            </w:tcBorders>
            <w:shd w:val="clear" w:color="auto" w:fill="auto"/>
            <w:noWrap/>
            <w:vAlign w:val="center"/>
            <w:hideMark/>
          </w:tcPr>
          <w:p w14:paraId="2F5CB5FF" w14:textId="77777777" w:rsidR="005C04FF" w:rsidRPr="005C04FF" w:rsidRDefault="005C04FF" w:rsidP="005C04FF">
            <w:pPr>
              <w:rPr>
                <w:rFonts w:ascii="Arial CE" w:hAnsi="Arial CE"/>
                <w:b/>
                <w:bCs/>
              </w:rPr>
            </w:pPr>
          </w:p>
        </w:tc>
        <w:tc>
          <w:tcPr>
            <w:tcW w:w="4928" w:type="dxa"/>
            <w:tcBorders>
              <w:top w:val="nil"/>
              <w:left w:val="nil"/>
              <w:bottom w:val="nil"/>
              <w:right w:val="nil"/>
            </w:tcBorders>
            <w:shd w:val="clear" w:color="auto" w:fill="auto"/>
            <w:vAlign w:val="center"/>
            <w:hideMark/>
          </w:tcPr>
          <w:p w14:paraId="12BEB634" w14:textId="77777777" w:rsidR="005C04FF" w:rsidRPr="005C04FF" w:rsidRDefault="005C04FF" w:rsidP="005C04FF">
            <w:pPr>
              <w:rPr>
                <w:rFonts w:ascii="Arial CE" w:hAnsi="Arial CE"/>
                <w:b/>
                <w:bCs/>
              </w:rPr>
            </w:pPr>
            <w:r w:rsidRPr="005C04FF">
              <w:rPr>
                <w:rFonts w:ascii="Arial CE" w:hAnsi="Arial CE"/>
                <w:b/>
                <w:bCs/>
              </w:rPr>
              <w:t xml:space="preserve">evakuační a místní ozvučení </w:t>
            </w:r>
          </w:p>
        </w:tc>
      </w:tr>
      <w:tr w:rsidR="00DD304A" w:rsidRPr="005C04FF" w14:paraId="41388C4C" w14:textId="77777777" w:rsidTr="005C04FF">
        <w:trPr>
          <w:trHeight w:val="330"/>
        </w:trPr>
        <w:tc>
          <w:tcPr>
            <w:tcW w:w="307" w:type="dxa"/>
            <w:tcBorders>
              <w:top w:val="nil"/>
              <w:left w:val="nil"/>
              <w:bottom w:val="nil"/>
              <w:right w:val="nil"/>
            </w:tcBorders>
            <w:shd w:val="clear" w:color="auto" w:fill="auto"/>
            <w:noWrap/>
            <w:vAlign w:val="center"/>
            <w:hideMark/>
          </w:tcPr>
          <w:p w14:paraId="4E358776" w14:textId="77777777" w:rsidR="005C04FF" w:rsidRPr="005C04FF" w:rsidRDefault="005C04FF" w:rsidP="005C04FF">
            <w:pPr>
              <w:rPr>
                <w:rFonts w:ascii="Arial CE" w:hAnsi="Arial CE"/>
                <w:b/>
                <w:bCs/>
              </w:rPr>
            </w:pPr>
          </w:p>
        </w:tc>
        <w:tc>
          <w:tcPr>
            <w:tcW w:w="479" w:type="dxa"/>
            <w:tcBorders>
              <w:top w:val="nil"/>
              <w:left w:val="nil"/>
              <w:bottom w:val="nil"/>
              <w:right w:val="nil"/>
            </w:tcBorders>
            <w:shd w:val="clear" w:color="auto" w:fill="auto"/>
            <w:noWrap/>
            <w:vAlign w:val="center"/>
            <w:hideMark/>
          </w:tcPr>
          <w:p w14:paraId="769A992C" w14:textId="77777777" w:rsidR="005C04FF" w:rsidRPr="005C04FF" w:rsidRDefault="005C04FF" w:rsidP="005C04FF"/>
        </w:tc>
        <w:tc>
          <w:tcPr>
            <w:tcW w:w="1100" w:type="dxa"/>
            <w:gridSpan w:val="2"/>
            <w:tcBorders>
              <w:top w:val="nil"/>
              <w:left w:val="nil"/>
              <w:bottom w:val="nil"/>
              <w:right w:val="nil"/>
            </w:tcBorders>
            <w:shd w:val="clear" w:color="auto" w:fill="auto"/>
            <w:vAlign w:val="center"/>
            <w:hideMark/>
          </w:tcPr>
          <w:p w14:paraId="23F32EFD" w14:textId="77777777" w:rsidR="005C04FF" w:rsidRPr="005C04FF" w:rsidRDefault="005C04FF" w:rsidP="005C04FF">
            <w:pPr>
              <w:rPr>
                <w:rFonts w:ascii="Arial CE" w:hAnsi="Arial CE"/>
                <w:b/>
                <w:bCs/>
              </w:rPr>
            </w:pPr>
            <w:r w:rsidRPr="005C04FF">
              <w:rPr>
                <w:rFonts w:ascii="Arial CE" w:hAnsi="Arial CE"/>
                <w:b/>
                <w:bCs/>
              </w:rPr>
              <w:t>08.3</w:t>
            </w:r>
          </w:p>
        </w:tc>
        <w:tc>
          <w:tcPr>
            <w:tcW w:w="146" w:type="dxa"/>
            <w:tcBorders>
              <w:top w:val="nil"/>
              <w:left w:val="nil"/>
              <w:bottom w:val="nil"/>
              <w:right w:val="nil"/>
            </w:tcBorders>
            <w:shd w:val="clear" w:color="auto" w:fill="auto"/>
            <w:noWrap/>
            <w:vAlign w:val="center"/>
            <w:hideMark/>
          </w:tcPr>
          <w:p w14:paraId="435E5915" w14:textId="77777777" w:rsidR="005C04FF" w:rsidRPr="005C04FF" w:rsidRDefault="005C04FF" w:rsidP="005C04FF">
            <w:pPr>
              <w:rPr>
                <w:rFonts w:ascii="Arial CE" w:hAnsi="Arial CE"/>
                <w:b/>
                <w:bCs/>
              </w:rPr>
            </w:pPr>
          </w:p>
        </w:tc>
        <w:tc>
          <w:tcPr>
            <w:tcW w:w="4928" w:type="dxa"/>
            <w:tcBorders>
              <w:top w:val="nil"/>
              <w:left w:val="nil"/>
              <w:bottom w:val="nil"/>
              <w:right w:val="nil"/>
            </w:tcBorders>
            <w:shd w:val="clear" w:color="auto" w:fill="auto"/>
            <w:vAlign w:val="center"/>
            <w:hideMark/>
          </w:tcPr>
          <w:p w14:paraId="158C44D0" w14:textId="77777777" w:rsidR="005C04FF" w:rsidRPr="005C04FF" w:rsidRDefault="005C04FF" w:rsidP="005C04FF">
            <w:pPr>
              <w:rPr>
                <w:rFonts w:ascii="Arial CE" w:hAnsi="Arial CE"/>
                <w:b/>
                <w:bCs/>
              </w:rPr>
            </w:pPr>
            <w:r w:rsidRPr="005C04FF">
              <w:rPr>
                <w:rFonts w:ascii="Arial CE" w:hAnsi="Arial CE"/>
                <w:b/>
                <w:bCs/>
              </w:rPr>
              <w:t>elektrická požární signalizace</w:t>
            </w:r>
          </w:p>
        </w:tc>
      </w:tr>
      <w:tr w:rsidR="00DD304A" w:rsidRPr="005C04FF" w14:paraId="7544CA19" w14:textId="77777777" w:rsidTr="005C04FF">
        <w:trPr>
          <w:trHeight w:val="330"/>
        </w:trPr>
        <w:tc>
          <w:tcPr>
            <w:tcW w:w="307" w:type="dxa"/>
            <w:tcBorders>
              <w:top w:val="nil"/>
              <w:left w:val="nil"/>
              <w:bottom w:val="nil"/>
              <w:right w:val="nil"/>
            </w:tcBorders>
            <w:shd w:val="clear" w:color="auto" w:fill="auto"/>
            <w:noWrap/>
            <w:vAlign w:val="center"/>
            <w:hideMark/>
          </w:tcPr>
          <w:p w14:paraId="316B03F2" w14:textId="77777777" w:rsidR="005C04FF" w:rsidRPr="005C04FF" w:rsidRDefault="005C04FF" w:rsidP="005C04FF">
            <w:pPr>
              <w:rPr>
                <w:rFonts w:ascii="Arial CE" w:hAnsi="Arial CE"/>
                <w:b/>
                <w:bCs/>
              </w:rPr>
            </w:pPr>
          </w:p>
        </w:tc>
        <w:tc>
          <w:tcPr>
            <w:tcW w:w="479" w:type="dxa"/>
            <w:tcBorders>
              <w:top w:val="nil"/>
              <w:left w:val="nil"/>
              <w:bottom w:val="nil"/>
              <w:right w:val="nil"/>
            </w:tcBorders>
            <w:shd w:val="clear" w:color="auto" w:fill="auto"/>
            <w:noWrap/>
            <w:vAlign w:val="center"/>
            <w:hideMark/>
          </w:tcPr>
          <w:p w14:paraId="71832790" w14:textId="77777777" w:rsidR="005C04FF" w:rsidRPr="005C04FF" w:rsidRDefault="005C04FF" w:rsidP="005C04FF"/>
        </w:tc>
        <w:tc>
          <w:tcPr>
            <w:tcW w:w="1100" w:type="dxa"/>
            <w:gridSpan w:val="2"/>
            <w:tcBorders>
              <w:top w:val="nil"/>
              <w:left w:val="nil"/>
              <w:bottom w:val="nil"/>
              <w:right w:val="nil"/>
            </w:tcBorders>
            <w:shd w:val="clear" w:color="auto" w:fill="auto"/>
            <w:vAlign w:val="center"/>
            <w:hideMark/>
          </w:tcPr>
          <w:p w14:paraId="4F91B88C" w14:textId="77777777" w:rsidR="005C04FF" w:rsidRPr="005C04FF" w:rsidRDefault="005C04FF" w:rsidP="005C04FF">
            <w:pPr>
              <w:rPr>
                <w:rFonts w:ascii="Arial CE" w:hAnsi="Arial CE"/>
                <w:b/>
                <w:bCs/>
              </w:rPr>
            </w:pPr>
            <w:r w:rsidRPr="005C04FF">
              <w:rPr>
                <w:rFonts w:ascii="Arial CE" w:hAnsi="Arial CE"/>
                <w:b/>
                <w:bCs/>
              </w:rPr>
              <w:t>08.4</w:t>
            </w:r>
          </w:p>
        </w:tc>
        <w:tc>
          <w:tcPr>
            <w:tcW w:w="146" w:type="dxa"/>
            <w:tcBorders>
              <w:top w:val="nil"/>
              <w:left w:val="nil"/>
              <w:bottom w:val="nil"/>
              <w:right w:val="nil"/>
            </w:tcBorders>
            <w:shd w:val="clear" w:color="auto" w:fill="auto"/>
            <w:noWrap/>
            <w:vAlign w:val="center"/>
            <w:hideMark/>
          </w:tcPr>
          <w:p w14:paraId="2461A8CE" w14:textId="77777777" w:rsidR="005C04FF" w:rsidRPr="005C04FF" w:rsidRDefault="005C04FF" w:rsidP="005C04FF">
            <w:pPr>
              <w:rPr>
                <w:rFonts w:ascii="Arial CE" w:hAnsi="Arial CE"/>
                <w:b/>
                <w:bCs/>
              </w:rPr>
            </w:pPr>
          </w:p>
        </w:tc>
        <w:tc>
          <w:tcPr>
            <w:tcW w:w="4928" w:type="dxa"/>
            <w:tcBorders>
              <w:top w:val="nil"/>
              <w:left w:val="nil"/>
              <w:bottom w:val="nil"/>
              <w:right w:val="nil"/>
            </w:tcBorders>
            <w:shd w:val="clear" w:color="auto" w:fill="auto"/>
            <w:vAlign w:val="center"/>
            <w:hideMark/>
          </w:tcPr>
          <w:p w14:paraId="5195A76C" w14:textId="77777777" w:rsidR="005C04FF" w:rsidRPr="005C04FF" w:rsidRDefault="005C04FF" w:rsidP="005C04FF">
            <w:pPr>
              <w:rPr>
                <w:rFonts w:ascii="Arial CE" w:hAnsi="Arial CE"/>
                <w:b/>
                <w:bCs/>
              </w:rPr>
            </w:pPr>
            <w:r w:rsidRPr="005C04FF">
              <w:rPr>
                <w:rFonts w:ascii="Arial CE" w:hAnsi="Arial CE"/>
                <w:b/>
                <w:bCs/>
              </w:rPr>
              <w:t>strukturovaný kabelážní systém</w:t>
            </w:r>
          </w:p>
        </w:tc>
      </w:tr>
      <w:tr w:rsidR="00DD304A" w:rsidRPr="005C04FF" w14:paraId="2DD8BEDA" w14:textId="77777777" w:rsidTr="005C04FF">
        <w:trPr>
          <w:trHeight w:val="330"/>
        </w:trPr>
        <w:tc>
          <w:tcPr>
            <w:tcW w:w="307" w:type="dxa"/>
            <w:tcBorders>
              <w:top w:val="nil"/>
              <w:left w:val="nil"/>
              <w:bottom w:val="nil"/>
              <w:right w:val="nil"/>
            </w:tcBorders>
            <w:shd w:val="clear" w:color="auto" w:fill="auto"/>
            <w:noWrap/>
            <w:vAlign w:val="center"/>
            <w:hideMark/>
          </w:tcPr>
          <w:p w14:paraId="6B0A288D"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7FC292A5" w14:textId="77777777" w:rsidR="005C04FF" w:rsidRPr="005C04FF" w:rsidRDefault="005C04FF" w:rsidP="005C04FF">
            <w:pPr>
              <w:rPr>
                <w:rFonts w:ascii="Arial CE" w:hAnsi="Arial CE"/>
                <w:b/>
                <w:bCs/>
              </w:rPr>
            </w:pPr>
            <w:r w:rsidRPr="005C04FF">
              <w:rPr>
                <w:rFonts w:ascii="Arial CE" w:hAnsi="Arial CE"/>
                <w:b/>
                <w:bCs/>
              </w:rPr>
              <w:t>09</w:t>
            </w:r>
          </w:p>
        </w:tc>
        <w:tc>
          <w:tcPr>
            <w:tcW w:w="939" w:type="dxa"/>
            <w:tcBorders>
              <w:top w:val="nil"/>
              <w:left w:val="nil"/>
              <w:bottom w:val="nil"/>
              <w:right w:val="nil"/>
            </w:tcBorders>
            <w:shd w:val="clear" w:color="auto" w:fill="auto"/>
            <w:noWrap/>
            <w:vAlign w:val="center"/>
            <w:hideMark/>
          </w:tcPr>
          <w:p w14:paraId="6680B3A8"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72792DA3" w14:textId="77777777" w:rsidR="005C04FF" w:rsidRPr="005C04FF" w:rsidRDefault="005C04FF" w:rsidP="005C04FF">
            <w:pPr>
              <w:rPr>
                <w:rFonts w:ascii="Arial CE" w:hAnsi="Arial CE"/>
                <w:b/>
                <w:bCs/>
              </w:rPr>
            </w:pPr>
            <w:proofErr w:type="spellStart"/>
            <w:r w:rsidRPr="005C04FF">
              <w:rPr>
                <w:rFonts w:ascii="Arial CE" w:hAnsi="Arial CE"/>
                <w:b/>
                <w:bCs/>
              </w:rPr>
              <w:t>MaR</w:t>
            </w:r>
            <w:proofErr w:type="spellEnd"/>
          </w:p>
        </w:tc>
      </w:tr>
      <w:tr w:rsidR="00DD304A" w:rsidRPr="005C04FF" w14:paraId="61F536E7" w14:textId="77777777" w:rsidTr="005C04FF">
        <w:trPr>
          <w:trHeight w:val="330"/>
        </w:trPr>
        <w:tc>
          <w:tcPr>
            <w:tcW w:w="307" w:type="dxa"/>
            <w:tcBorders>
              <w:top w:val="nil"/>
              <w:left w:val="nil"/>
              <w:bottom w:val="nil"/>
              <w:right w:val="nil"/>
            </w:tcBorders>
            <w:shd w:val="clear" w:color="auto" w:fill="auto"/>
            <w:noWrap/>
            <w:vAlign w:val="center"/>
            <w:hideMark/>
          </w:tcPr>
          <w:p w14:paraId="6F1E75C1"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7E984EAB" w14:textId="77777777" w:rsidR="005C04FF" w:rsidRPr="005C04FF" w:rsidRDefault="005C04FF" w:rsidP="005C04FF">
            <w:pPr>
              <w:rPr>
                <w:rFonts w:ascii="Arial CE" w:hAnsi="Arial CE"/>
                <w:b/>
                <w:bCs/>
              </w:rPr>
            </w:pPr>
            <w:r w:rsidRPr="005C04FF">
              <w:rPr>
                <w:rFonts w:ascii="Arial CE" w:hAnsi="Arial CE"/>
                <w:b/>
                <w:bCs/>
              </w:rPr>
              <w:t>10</w:t>
            </w:r>
          </w:p>
        </w:tc>
        <w:tc>
          <w:tcPr>
            <w:tcW w:w="939" w:type="dxa"/>
            <w:tcBorders>
              <w:top w:val="nil"/>
              <w:left w:val="nil"/>
              <w:bottom w:val="nil"/>
              <w:right w:val="nil"/>
            </w:tcBorders>
            <w:shd w:val="clear" w:color="auto" w:fill="auto"/>
            <w:noWrap/>
            <w:vAlign w:val="center"/>
            <w:hideMark/>
          </w:tcPr>
          <w:p w14:paraId="340EE325"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3A2CC102" w14:textId="77777777" w:rsidR="005C04FF" w:rsidRPr="005C04FF" w:rsidRDefault="005C04FF" w:rsidP="005C04FF">
            <w:pPr>
              <w:rPr>
                <w:rFonts w:ascii="Arial CE" w:hAnsi="Arial CE"/>
                <w:b/>
                <w:bCs/>
              </w:rPr>
            </w:pPr>
            <w:r w:rsidRPr="005C04FF">
              <w:rPr>
                <w:rFonts w:ascii="Arial CE" w:hAnsi="Arial CE"/>
                <w:b/>
                <w:bCs/>
              </w:rPr>
              <w:t>Potrubní pošta</w:t>
            </w:r>
          </w:p>
        </w:tc>
      </w:tr>
      <w:tr w:rsidR="00DD304A" w:rsidRPr="005C04FF" w14:paraId="1D15D30F" w14:textId="77777777" w:rsidTr="005C04FF">
        <w:trPr>
          <w:trHeight w:val="330"/>
        </w:trPr>
        <w:tc>
          <w:tcPr>
            <w:tcW w:w="307" w:type="dxa"/>
            <w:tcBorders>
              <w:top w:val="nil"/>
              <w:left w:val="nil"/>
              <w:bottom w:val="nil"/>
              <w:right w:val="nil"/>
            </w:tcBorders>
            <w:shd w:val="clear" w:color="auto" w:fill="auto"/>
            <w:noWrap/>
            <w:vAlign w:val="center"/>
            <w:hideMark/>
          </w:tcPr>
          <w:p w14:paraId="17481935"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43FBBF33" w14:textId="77777777" w:rsidR="005C04FF" w:rsidRPr="005C04FF" w:rsidRDefault="005C04FF" w:rsidP="005C04FF">
            <w:pPr>
              <w:rPr>
                <w:rFonts w:ascii="Arial CE" w:hAnsi="Arial CE"/>
                <w:b/>
                <w:bCs/>
              </w:rPr>
            </w:pPr>
            <w:r w:rsidRPr="005C04FF">
              <w:rPr>
                <w:rFonts w:ascii="Arial CE" w:hAnsi="Arial CE"/>
                <w:b/>
                <w:bCs/>
              </w:rPr>
              <w:t>11</w:t>
            </w:r>
          </w:p>
        </w:tc>
        <w:tc>
          <w:tcPr>
            <w:tcW w:w="939" w:type="dxa"/>
            <w:tcBorders>
              <w:top w:val="nil"/>
              <w:left w:val="nil"/>
              <w:bottom w:val="nil"/>
              <w:right w:val="nil"/>
            </w:tcBorders>
            <w:shd w:val="clear" w:color="auto" w:fill="auto"/>
            <w:noWrap/>
            <w:vAlign w:val="center"/>
            <w:hideMark/>
          </w:tcPr>
          <w:p w14:paraId="2BE2E32B"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3A31A1B8" w14:textId="77777777" w:rsidR="005C04FF" w:rsidRPr="005C04FF" w:rsidRDefault="005C04FF" w:rsidP="005C04FF">
            <w:pPr>
              <w:rPr>
                <w:rFonts w:ascii="Arial CE" w:hAnsi="Arial CE"/>
                <w:b/>
                <w:bCs/>
              </w:rPr>
            </w:pPr>
            <w:r w:rsidRPr="005C04FF">
              <w:rPr>
                <w:rFonts w:ascii="Arial CE" w:hAnsi="Arial CE"/>
                <w:b/>
                <w:bCs/>
              </w:rPr>
              <w:t>Medicinální plyny rozvody</w:t>
            </w:r>
          </w:p>
        </w:tc>
      </w:tr>
      <w:tr w:rsidR="00DD304A" w:rsidRPr="005C04FF" w14:paraId="3D90E259" w14:textId="77777777" w:rsidTr="005C04FF">
        <w:trPr>
          <w:trHeight w:val="330"/>
        </w:trPr>
        <w:tc>
          <w:tcPr>
            <w:tcW w:w="307" w:type="dxa"/>
            <w:tcBorders>
              <w:top w:val="nil"/>
              <w:left w:val="nil"/>
              <w:bottom w:val="nil"/>
              <w:right w:val="nil"/>
            </w:tcBorders>
            <w:shd w:val="clear" w:color="auto" w:fill="auto"/>
            <w:noWrap/>
            <w:vAlign w:val="center"/>
            <w:hideMark/>
          </w:tcPr>
          <w:p w14:paraId="694E974D"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070F4F4D" w14:textId="77777777" w:rsidR="005C04FF" w:rsidRPr="005C04FF" w:rsidRDefault="005C04FF" w:rsidP="005C04FF">
            <w:pPr>
              <w:rPr>
                <w:rFonts w:ascii="Arial CE" w:hAnsi="Arial CE"/>
                <w:b/>
                <w:bCs/>
              </w:rPr>
            </w:pPr>
            <w:r w:rsidRPr="005C04FF">
              <w:rPr>
                <w:rFonts w:ascii="Arial CE" w:hAnsi="Arial CE"/>
                <w:b/>
                <w:bCs/>
              </w:rPr>
              <w:t>ORN</w:t>
            </w:r>
          </w:p>
        </w:tc>
        <w:tc>
          <w:tcPr>
            <w:tcW w:w="939" w:type="dxa"/>
            <w:tcBorders>
              <w:top w:val="nil"/>
              <w:left w:val="nil"/>
              <w:bottom w:val="nil"/>
              <w:right w:val="nil"/>
            </w:tcBorders>
            <w:shd w:val="clear" w:color="auto" w:fill="auto"/>
            <w:noWrap/>
            <w:vAlign w:val="center"/>
            <w:hideMark/>
          </w:tcPr>
          <w:p w14:paraId="7161E6C8"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53DF6E22" w14:textId="77777777" w:rsidR="005C04FF" w:rsidRPr="005C04FF" w:rsidRDefault="005C04FF" w:rsidP="005C04FF">
            <w:pPr>
              <w:rPr>
                <w:rFonts w:ascii="Arial CE" w:hAnsi="Arial CE"/>
                <w:b/>
                <w:bCs/>
              </w:rPr>
            </w:pPr>
            <w:r w:rsidRPr="005C04FF">
              <w:rPr>
                <w:rFonts w:ascii="Arial CE" w:hAnsi="Arial CE"/>
                <w:b/>
                <w:bCs/>
              </w:rPr>
              <w:t>Ostatní rozpočtové náklady</w:t>
            </w:r>
          </w:p>
        </w:tc>
      </w:tr>
      <w:tr w:rsidR="00DD304A" w:rsidRPr="005C04FF" w14:paraId="62AED6CA" w14:textId="77777777" w:rsidTr="005C04FF">
        <w:trPr>
          <w:trHeight w:val="330"/>
        </w:trPr>
        <w:tc>
          <w:tcPr>
            <w:tcW w:w="786" w:type="dxa"/>
            <w:gridSpan w:val="2"/>
            <w:tcBorders>
              <w:top w:val="nil"/>
              <w:left w:val="nil"/>
              <w:bottom w:val="nil"/>
              <w:right w:val="nil"/>
            </w:tcBorders>
            <w:shd w:val="clear" w:color="auto" w:fill="auto"/>
            <w:vAlign w:val="center"/>
            <w:hideMark/>
          </w:tcPr>
          <w:p w14:paraId="7A483B8F"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SO-03</w:t>
            </w:r>
          </w:p>
        </w:tc>
        <w:tc>
          <w:tcPr>
            <w:tcW w:w="161" w:type="dxa"/>
            <w:tcBorders>
              <w:top w:val="nil"/>
              <w:left w:val="nil"/>
              <w:bottom w:val="nil"/>
              <w:right w:val="nil"/>
            </w:tcBorders>
            <w:shd w:val="clear" w:color="auto" w:fill="auto"/>
            <w:noWrap/>
            <w:vAlign w:val="center"/>
            <w:hideMark/>
          </w:tcPr>
          <w:p w14:paraId="4021C4E0"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6A8A9CD0"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Komunikace a zpevněné plochy</w:t>
            </w:r>
          </w:p>
        </w:tc>
      </w:tr>
      <w:tr w:rsidR="00DD304A" w:rsidRPr="005C04FF" w14:paraId="5DB43FAC" w14:textId="77777777" w:rsidTr="005C04FF">
        <w:trPr>
          <w:trHeight w:val="330"/>
        </w:trPr>
        <w:tc>
          <w:tcPr>
            <w:tcW w:w="307" w:type="dxa"/>
            <w:tcBorders>
              <w:top w:val="nil"/>
              <w:left w:val="nil"/>
              <w:bottom w:val="nil"/>
              <w:right w:val="nil"/>
            </w:tcBorders>
            <w:shd w:val="clear" w:color="auto" w:fill="auto"/>
            <w:noWrap/>
            <w:vAlign w:val="center"/>
            <w:hideMark/>
          </w:tcPr>
          <w:p w14:paraId="6872ED8E" w14:textId="77777777" w:rsidR="005C04FF" w:rsidRPr="005C04FF" w:rsidRDefault="005C04FF" w:rsidP="005C04FF">
            <w:pPr>
              <w:rPr>
                <w:rFonts w:ascii="Arial CE" w:hAnsi="Arial CE"/>
                <w:b/>
                <w:bCs/>
                <w:sz w:val="22"/>
                <w:szCs w:val="22"/>
              </w:rPr>
            </w:pPr>
          </w:p>
        </w:tc>
        <w:tc>
          <w:tcPr>
            <w:tcW w:w="640" w:type="dxa"/>
            <w:gridSpan w:val="2"/>
            <w:tcBorders>
              <w:top w:val="nil"/>
              <w:left w:val="nil"/>
              <w:bottom w:val="nil"/>
              <w:right w:val="nil"/>
            </w:tcBorders>
            <w:shd w:val="clear" w:color="auto" w:fill="auto"/>
            <w:vAlign w:val="center"/>
            <w:hideMark/>
          </w:tcPr>
          <w:p w14:paraId="1C104930" w14:textId="77777777" w:rsidR="005C04FF" w:rsidRPr="005C04FF" w:rsidRDefault="005C04FF" w:rsidP="005C04FF">
            <w:pPr>
              <w:rPr>
                <w:rFonts w:ascii="Arial CE" w:hAnsi="Arial CE"/>
                <w:b/>
                <w:bCs/>
              </w:rPr>
            </w:pPr>
            <w:r w:rsidRPr="005C04FF">
              <w:rPr>
                <w:rFonts w:ascii="Arial CE" w:hAnsi="Arial CE"/>
                <w:b/>
                <w:bCs/>
              </w:rPr>
              <w:t>01</w:t>
            </w:r>
          </w:p>
        </w:tc>
        <w:tc>
          <w:tcPr>
            <w:tcW w:w="939" w:type="dxa"/>
            <w:tcBorders>
              <w:top w:val="nil"/>
              <w:left w:val="nil"/>
              <w:bottom w:val="nil"/>
              <w:right w:val="nil"/>
            </w:tcBorders>
            <w:shd w:val="clear" w:color="auto" w:fill="auto"/>
            <w:noWrap/>
            <w:vAlign w:val="center"/>
            <w:hideMark/>
          </w:tcPr>
          <w:p w14:paraId="37D47FCB"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6E3761EA" w14:textId="77777777" w:rsidR="005C04FF" w:rsidRPr="005C04FF" w:rsidRDefault="005C04FF" w:rsidP="005C04FF">
            <w:pPr>
              <w:rPr>
                <w:rFonts w:ascii="Arial CE" w:hAnsi="Arial CE"/>
                <w:b/>
                <w:bCs/>
              </w:rPr>
            </w:pPr>
            <w:r w:rsidRPr="005C04FF">
              <w:rPr>
                <w:rFonts w:ascii="Arial CE" w:hAnsi="Arial CE"/>
                <w:b/>
                <w:bCs/>
              </w:rPr>
              <w:t>Komunikace a plochy</w:t>
            </w:r>
          </w:p>
        </w:tc>
      </w:tr>
      <w:tr w:rsidR="00DD304A" w:rsidRPr="005C04FF" w14:paraId="0E8E28AB" w14:textId="77777777" w:rsidTr="005C04FF">
        <w:trPr>
          <w:trHeight w:val="330"/>
        </w:trPr>
        <w:tc>
          <w:tcPr>
            <w:tcW w:w="307" w:type="dxa"/>
            <w:tcBorders>
              <w:top w:val="nil"/>
              <w:left w:val="nil"/>
              <w:bottom w:val="nil"/>
              <w:right w:val="nil"/>
            </w:tcBorders>
            <w:shd w:val="clear" w:color="auto" w:fill="auto"/>
            <w:noWrap/>
            <w:vAlign w:val="center"/>
            <w:hideMark/>
          </w:tcPr>
          <w:p w14:paraId="66FB9873"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5D14745A" w14:textId="77777777" w:rsidR="005C04FF" w:rsidRPr="005C04FF" w:rsidRDefault="005C04FF" w:rsidP="005C04FF">
            <w:pPr>
              <w:rPr>
                <w:rFonts w:ascii="Arial CE" w:hAnsi="Arial CE"/>
                <w:b/>
                <w:bCs/>
              </w:rPr>
            </w:pPr>
            <w:r w:rsidRPr="005C04FF">
              <w:rPr>
                <w:rFonts w:ascii="Arial CE" w:hAnsi="Arial CE"/>
                <w:b/>
                <w:bCs/>
              </w:rPr>
              <w:t>02</w:t>
            </w:r>
          </w:p>
        </w:tc>
        <w:tc>
          <w:tcPr>
            <w:tcW w:w="939" w:type="dxa"/>
            <w:tcBorders>
              <w:top w:val="nil"/>
              <w:left w:val="nil"/>
              <w:bottom w:val="nil"/>
              <w:right w:val="nil"/>
            </w:tcBorders>
            <w:shd w:val="clear" w:color="auto" w:fill="auto"/>
            <w:noWrap/>
            <w:vAlign w:val="center"/>
            <w:hideMark/>
          </w:tcPr>
          <w:p w14:paraId="74C09535"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1B28FD67" w14:textId="77777777" w:rsidR="005C04FF" w:rsidRPr="005C04FF" w:rsidRDefault="005C04FF" w:rsidP="005C04FF">
            <w:pPr>
              <w:rPr>
                <w:rFonts w:ascii="Arial CE" w:hAnsi="Arial CE"/>
                <w:b/>
                <w:bCs/>
              </w:rPr>
            </w:pPr>
            <w:r w:rsidRPr="005C04FF">
              <w:rPr>
                <w:rFonts w:ascii="Arial CE" w:hAnsi="Arial CE"/>
                <w:b/>
                <w:bCs/>
              </w:rPr>
              <w:t>Přístupové chodníky</w:t>
            </w:r>
          </w:p>
        </w:tc>
      </w:tr>
      <w:tr w:rsidR="00DD304A" w:rsidRPr="005C04FF" w14:paraId="69E9E9F8" w14:textId="77777777" w:rsidTr="005C04FF">
        <w:trPr>
          <w:trHeight w:val="330"/>
        </w:trPr>
        <w:tc>
          <w:tcPr>
            <w:tcW w:w="307" w:type="dxa"/>
            <w:tcBorders>
              <w:top w:val="nil"/>
              <w:left w:val="nil"/>
              <w:bottom w:val="nil"/>
              <w:right w:val="nil"/>
            </w:tcBorders>
            <w:shd w:val="clear" w:color="auto" w:fill="auto"/>
            <w:noWrap/>
            <w:vAlign w:val="center"/>
            <w:hideMark/>
          </w:tcPr>
          <w:p w14:paraId="7EBAF033"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649DCAB0" w14:textId="77777777" w:rsidR="005C04FF" w:rsidRPr="005C04FF" w:rsidRDefault="005C04FF" w:rsidP="005C04FF">
            <w:pPr>
              <w:rPr>
                <w:rFonts w:ascii="Arial CE" w:hAnsi="Arial CE"/>
                <w:b/>
                <w:bCs/>
              </w:rPr>
            </w:pPr>
            <w:r w:rsidRPr="005C04FF">
              <w:rPr>
                <w:rFonts w:ascii="Arial CE" w:hAnsi="Arial CE"/>
                <w:b/>
                <w:bCs/>
              </w:rPr>
              <w:t>03</w:t>
            </w:r>
          </w:p>
        </w:tc>
        <w:tc>
          <w:tcPr>
            <w:tcW w:w="939" w:type="dxa"/>
            <w:tcBorders>
              <w:top w:val="nil"/>
              <w:left w:val="nil"/>
              <w:bottom w:val="nil"/>
              <w:right w:val="nil"/>
            </w:tcBorders>
            <w:shd w:val="clear" w:color="auto" w:fill="auto"/>
            <w:noWrap/>
            <w:vAlign w:val="center"/>
            <w:hideMark/>
          </w:tcPr>
          <w:p w14:paraId="1475AD03"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017B1539" w14:textId="77777777" w:rsidR="005C04FF" w:rsidRPr="005C04FF" w:rsidRDefault="005C04FF" w:rsidP="005C04FF">
            <w:pPr>
              <w:rPr>
                <w:rFonts w:ascii="Arial CE" w:hAnsi="Arial CE"/>
                <w:b/>
                <w:bCs/>
              </w:rPr>
            </w:pPr>
            <w:r w:rsidRPr="005C04FF">
              <w:rPr>
                <w:rFonts w:ascii="Arial CE" w:hAnsi="Arial CE"/>
                <w:b/>
                <w:bCs/>
              </w:rPr>
              <w:t>Sadové úpravy</w:t>
            </w:r>
          </w:p>
        </w:tc>
      </w:tr>
      <w:tr w:rsidR="00DD304A" w:rsidRPr="005C04FF" w14:paraId="38FDDB7A" w14:textId="77777777" w:rsidTr="005C04FF">
        <w:trPr>
          <w:trHeight w:val="330"/>
        </w:trPr>
        <w:tc>
          <w:tcPr>
            <w:tcW w:w="786" w:type="dxa"/>
            <w:gridSpan w:val="2"/>
            <w:tcBorders>
              <w:top w:val="nil"/>
              <w:left w:val="nil"/>
              <w:bottom w:val="nil"/>
              <w:right w:val="nil"/>
            </w:tcBorders>
            <w:shd w:val="clear" w:color="auto" w:fill="auto"/>
            <w:vAlign w:val="center"/>
            <w:hideMark/>
          </w:tcPr>
          <w:p w14:paraId="4DC1CD20"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SO-04</w:t>
            </w:r>
          </w:p>
        </w:tc>
        <w:tc>
          <w:tcPr>
            <w:tcW w:w="161" w:type="dxa"/>
            <w:tcBorders>
              <w:top w:val="nil"/>
              <w:left w:val="nil"/>
              <w:bottom w:val="nil"/>
              <w:right w:val="nil"/>
            </w:tcBorders>
            <w:shd w:val="clear" w:color="auto" w:fill="auto"/>
            <w:noWrap/>
            <w:vAlign w:val="center"/>
            <w:hideMark/>
          </w:tcPr>
          <w:p w14:paraId="1EE7177F"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227D38EF"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Venkovní betonové konstrukce</w:t>
            </w:r>
          </w:p>
        </w:tc>
      </w:tr>
      <w:tr w:rsidR="00DD304A" w:rsidRPr="005C04FF" w14:paraId="17A7681A" w14:textId="77777777" w:rsidTr="005C04FF">
        <w:trPr>
          <w:trHeight w:val="330"/>
        </w:trPr>
        <w:tc>
          <w:tcPr>
            <w:tcW w:w="307" w:type="dxa"/>
            <w:tcBorders>
              <w:top w:val="nil"/>
              <w:left w:val="nil"/>
              <w:bottom w:val="nil"/>
              <w:right w:val="nil"/>
            </w:tcBorders>
            <w:shd w:val="clear" w:color="auto" w:fill="auto"/>
            <w:noWrap/>
            <w:vAlign w:val="center"/>
            <w:hideMark/>
          </w:tcPr>
          <w:p w14:paraId="7DD9A910" w14:textId="77777777" w:rsidR="005C04FF" w:rsidRPr="005C04FF" w:rsidRDefault="005C04FF" w:rsidP="005C04FF">
            <w:pPr>
              <w:rPr>
                <w:rFonts w:ascii="Arial CE" w:hAnsi="Arial CE"/>
                <w:b/>
                <w:bCs/>
                <w:sz w:val="22"/>
                <w:szCs w:val="22"/>
              </w:rPr>
            </w:pPr>
          </w:p>
        </w:tc>
        <w:tc>
          <w:tcPr>
            <w:tcW w:w="640" w:type="dxa"/>
            <w:gridSpan w:val="2"/>
            <w:tcBorders>
              <w:top w:val="nil"/>
              <w:left w:val="nil"/>
              <w:bottom w:val="nil"/>
              <w:right w:val="nil"/>
            </w:tcBorders>
            <w:shd w:val="clear" w:color="auto" w:fill="auto"/>
            <w:vAlign w:val="center"/>
            <w:hideMark/>
          </w:tcPr>
          <w:p w14:paraId="2237D189" w14:textId="77777777" w:rsidR="005C04FF" w:rsidRPr="005C04FF" w:rsidRDefault="005C04FF" w:rsidP="005C04FF">
            <w:pPr>
              <w:rPr>
                <w:rFonts w:ascii="Arial CE" w:hAnsi="Arial CE"/>
                <w:b/>
                <w:bCs/>
              </w:rPr>
            </w:pPr>
            <w:r w:rsidRPr="005C04FF">
              <w:rPr>
                <w:rFonts w:ascii="Arial CE" w:hAnsi="Arial CE"/>
                <w:b/>
                <w:bCs/>
              </w:rPr>
              <w:t>01</w:t>
            </w:r>
          </w:p>
        </w:tc>
        <w:tc>
          <w:tcPr>
            <w:tcW w:w="939" w:type="dxa"/>
            <w:tcBorders>
              <w:top w:val="nil"/>
              <w:left w:val="nil"/>
              <w:bottom w:val="nil"/>
              <w:right w:val="nil"/>
            </w:tcBorders>
            <w:shd w:val="clear" w:color="auto" w:fill="auto"/>
            <w:noWrap/>
            <w:vAlign w:val="center"/>
            <w:hideMark/>
          </w:tcPr>
          <w:p w14:paraId="526E3F06"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6A74A33E" w14:textId="77777777" w:rsidR="005C04FF" w:rsidRPr="005C04FF" w:rsidRDefault="005C04FF" w:rsidP="005C04FF">
            <w:pPr>
              <w:rPr>
                <w:rFonts w:ascii="Arial CE" w:hAnsi="Arial CE"/>
                <w:b/>
                <w:bCs/>
              </w:rPr>
            </w:pPr>
            <w:r w:rsidRPr="005C04FF">
              <w:rPr>
                <w:rFonts w:ascii="Arial CE" w:hAnsi="Arial CE"/>
                <w:b/>
                <w:bCs/>
              </w:rPr>
              <w:t>Opěrné stěny, schodiště</w:t>
            </w:r>
          </w:p>
        </w:tc>
      </w:tr>
      <w:tr w:rsidR="00DD304A" w:rsidRPr="005C04FF" w14:paraId="74824432" w14:textId="77777777" w:rsidTr="005C04FF">
        <w:trPr>
          <w:trHeight w:val="330"/>
        </w:trPr>
        <w:tc>
          <w:tcPr>
            <w:tcW w:w="307" w:type="dxa"/>
            <w:tcBorders>
              <w:top w:val="nil"/>
              <w:left w:val="nil"/>
              <w:bottom w:val="nil"/>
              <w:right w:val="nil"/>
            </w:tcBorders>
            <w:shd w:val="clear" w:color="auto" w:fill="auto"/>
            <w:noWrap/>
            <w:vAlign w:val="center"/>
            <w:hideMark/>
          </w:tcPr>
          <w:p w14:paraId="0C517A7A"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2CD4434F" w14:textId="77777777" w:rsidR="005C04FF" w:rsidRPr="005C04FF" w:rsidRDefault="005C04FF" w:rsidP="005C04FF">
            <w:pPr>
              <w:rPr>
                <w:rFonts w:ascii="Arial CE" w:hAnsi="Arial CE"/>
                <w:b/>
                <w:bCs/>
              </w:rPr>
            </w:pPr>
            <w:r w:rsidRPr="005C04FF">
              <w:rPr>
                <w:rFonts w:ascii="Arial CE" w:hAnsi="Arial CE"/>
                <w:b/>
                <w:bCs/>
              </w:rPr>
              <w:t>02</w:t>
            </w:r>
          </w:p>
        </w:tc>
        <w:tc>
          <w:tcPr>
            <w:tcW w:w="939" w:type="dxa"/>
            <w:tcBorders>
              <w:top w:val="nil"/>
              <w:left w:val="nil"/>
              <w:bottom w:val="nil"/>
              <w:right w:val="nil"/>
            </w:tcBorders>
            <w:shd w:val="clear" w:color="auto" w:fill="auto"/>
            <w:noWrap/>
            <w:vAlign w:val="center"/>
            <w:hideMark/>
          </w:tcPr>
          <w:p w14:paraId="6626EEE3"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7EA75559" w14:textId="77777777" w:rsidR="005C04FF" w:rsidRPr="005C04FF" w:rsidRDefault="005C04FF" w:rsidP="005C04FF">
            <w:pPr>
              <w:rPr>
                <w:rFonts w:ascii="Arial CE" w:hAnsi="Arial CE"/>
                <w:b/>
                <w:bCs/>
              </w:rPr>
            </w:pPr>
            <w:r w:rsidRPr="005C04FF">
              <w:rPr>
                <w:rFonts w:ascii="Arial CE" w:hAnsi="Arial CE"/>
                <w:b/>
                <w:bCs/>
              </w:rPr>
              <w:t>Zastřešení chodníku</w:t>
            </w:r>
          </w:p>
        </w:tc>
      </w:tr>
      <w:tr w:rsidR="00DD304A" w:rsidRPr="005C04FF" w14:paraId="319E763B" w14:textId="77777777" w:rsidTr="005C04FF">
        <w:trPr>
          <w:trHeight w:val="330"/>
        </w:trPr>
        <w:tc>
          <w:tcPr>
            <w:tcW w:w="307" w:type="dxa"/>
            <w:tcBorders>
              <w:top w:val="nil"/>
              <w:left w:val="nil"/>
              <w:bottom w:val="nil"/>
              <w:right w:val="nil"/>
            </w:tcBorders>
            <w:shd w:val="clear" w:color="auto" w:fill="auto"/>
            <w:noWrap/>
            <w:vAlign w:val="center"/>
            <w:hideMark/>
          </w:tcPr>
          <w:p w14:paraId="447F1E96"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5BC53409" w14:textId="77777777" w:rsidR="005C04FF" w:rsidRPr="005C04FF" w:rsidRDefault="005C04FF" w:rsidP="005C04FF">
            <w:pPr>
              <w:rPr>
                <w:rFonts w:ascii="Arial CE" w:hAnsi="Arial CE"/>
                <w:b/>
                <w:bCs/>
              </w:rPr>
            </w:pPr>
            <w:r w:rsidRPr="005C04FF">
              <w:rPr>
                <w:rFonts w:ascii="Arial CE" w:hAnsi="Arial CE"/>
                <w:b/>
                <w:bCs/>
              </w:rPr>
              <w:t>03</w:t>
            </w:r>
          </w:p>
        </w:tc>
        <w:tc>
          <w:tcPr>
            <w:tcW w:w="939" w:type="dxa"/>
            <w:tcBorders>
              <w:top w:val="nil"/>
              <w:left w:val="nil"/>
              <w:bottom w:val="nil"/>
              <w:right w:val="nil"/>
            </w:tcBorders>
            <w:shd w:val="clear" w:color="auto" w:fill="auto"/>
            <w:noWrap/>
            <w:vAlign w:val="center"/>
            <w:hideMark/>
          </w:tcPr>
          <w:p w14:paraId="376A2B6A"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7F105BCB" w14:textId="77777777" w:rsidR="005C04FF" w:rsidRPr="005C04FF" w:rsidRDefault="005C04FF" w:rsidP="005C04FF">
            <w:pPr>
              <w:rPr>
                <w:rFonts w:ascii="Arial CE" w:hAnsi="Arial CE"/>
                <w:b/>
                <w:bCs/>
              </w:rPr>
            </w:pPr>
            <w:r w:rsidRPr="005C04FF">
              <w:rPr>
                <w:rFonts w:ascii="Arial CE" w:hAnsi="Arial CE"/>
                <w:b/>
                <w:bCs/>
              </w:rPr>
              <w:t>Vyvýšené záhony</w:t>
            </w:r>
          </w:p>
        </w:tc>
      </w:tr>
      <w:tr w:rsidR="00DD304A" w:rsidRPr="005C04FF" w14:paraId="225DC4DE" w14:textId="77777777" w:rsidTr="005C04FF">
        <w:trPr>
          <w:trHeight w:val="330"/>
        </w:trPr>
        <w:tc>
          <w:tcPr>
            <w:tcW w:w="307" w:type="dxa"/>
            <w:tcBorders>
              <w:top w:val="nil"/>
              <w:left w:val="nil"/>
              <w:bottom w:val="nil"/>
              <w:right w:val="nil"/>
            </w:tcBorders>
            <w:shd w:val="clear" w:color="auto" w:fill="auto"/>
            <w:noWrap/>
            <w:vAlign w:val="center"/>
            <w:hideMark/>
          </w:tcPr>
          <w:p w14:paraId="272A7619" w14:textId="77777777" w:rsidR="005C04FF" w:rsidRPr="005C04FF" w:rsidRDefault="005C04FF" w:rsidP="005C04FF">
            <w:pPr>
              <w:rPr>
                <w:rFonts w:ascii="Arial CE" w:hAnsi="Arial CE"/>
                <w:b/>
                <w:bCs/>
              </w:rPr>
            </w:pPr>
          </w:p>
        </w:tc>
        <w:tc>
          <w:tcPr>
            <w:tcW w:w="640" w:type="dxa"/>
            <w:gridSpan w:val="2"/>
            <w:tcBorders>
              <w:top w:val="nil"/>
              <w:left w:val="nil"/>
              <w:bottom w:val="nil"/>
              <w:right w:val="nil"/>
            </w:tcBorders>
            <w:shd w:val="clear" w:color="auto" w:fill="auto"/>
            <w:vAlign w:val="center"/>
            <w:hideMark/>
          </w:tcPr>
          <w:p w14:paraId="23016D8F" w14:textId="77777777" w:rsidR="005C04FF" w:rsidRPr="005C04FF" w:rsidRDefault="005C04FF" w:rsidP="005C04FF">
            <w:pPr>
              <w:rPr>
                <w:rFonts w:ascii="Arial CE" w:hAnsi="Arial CE"/>
                <w:b/>
                <w:bCs/>
              </w:rPr>
            </w:pPr>
            <w:r w:rsidRPr="005C04FF">
              <w:rPr>
                <w:rFonts w:ascii="Arial CE" w:hAnsi="Arial CE"/>
                <w:b/>
                <w:bCs/>
              </w:rPr>
              <w:t>ORN</w:t>
            </w:r>
          </w:p>
        </w:tc>
        <w:tc>
          <w:tcPr>
            <w:tcW w:w="939" w:type="dxa"/>
            <w:tcBorders>
              <w:top w:val="nil"/>
              <w:left w:val="nil"/>
              <w:bottom w:val="nil"/>
              <w:right w:val="nil"/>
            </w:tcBorders>
            <w:shd w:val="clear" w:color="auto" w:fill="auto"/>
            <w:noWrap/>
            <w:vAlign w:val="center"/>
            <w:hideMark/>
          </w:tcPr>
          <w:p w14:paraId="08D4BD93" w14:textId="77777777" w:rsidR="005C04FF" w:rsidRPr="005C04FF" w:rsidRDefault="005C04FF" w:rsidP="005C04FF">
            <w:pPr>
              <w:rPr>
                <w:rFonts w:ascii="Arial CE" w:hAnsi="Arial CE"/>
                <w:b/>
                <w:bCs/>
              </w:rPr>
            </w:pPr>
          </w:p>
        </w:tc>
        <w:tc>
          <w:tcPr>
            <w:tcW w:w="5074" w:type="dxa"/>
            <w:gridSpan w:val="2"/>
            <w:tcBorders>
              <w:top w:val="nil"/>
              <w:left w:val="nil"/>
              <w:bottom w:val="nil"/>
              <w:right w:val="nil"/>
            </w:tcBorders>
            <w:shd w:val="clear" w:color="auto" w:fill="auto"/>
            <w:vAlign w:val="center"/>
            <w:hideMark/>
          </w:tcPr>
          <w:p w14:paraId="647973D6" w14:textId="77777777" w:rsidR="005C04FF" w:rsidRPr="005C04FF" w:rsidRDefault="005C04FF" w:rsidP="005C04FF">
            <w:pPr>
              <w:rPr>
                <w:rFonts w:ascii="Arial CE" w:hAnsi="Arial CE"/>
                <w:b/>
                <w:bCs/>
              </w:rPr>
            </w:pPr>
            <w:r w:rsidRPr="005C04FF">
              <w:rPr>
                <w:rFonts w:ascii="Arial CE" w:hAnsi="Arial CE"/>
                <w:b/>
                <w:bCs/>
              </w:rPr>
              <w:t>Ostatní rozpočtové náklady</w:t>
            </w:r>
          </w:p>
        </w:tc>
      </w:tr>
      <w:tr w:rsidR="00DD304A" w:rsidRPr="005C04FF" w14:paraId="481A6A61" w14:textId="77777777" w:rsidTr="005C04FF">
        <w:trPr>
          <w:trHeight w:val="330"/>
        </w:trPr>
        <w:tc>
          <w:tcPr>
            <w:tcW w:w="786" w:type="dxa"/>
            <w:gridSpan w:val="2"/>
            <w:tcBorders>
              <w:top w:val="nil"/>
              <w:left w:val="nil"/>
              <w:bottom w:val="nil"/>
              <w:right w:val="nil"/>
            </w:tcBorders>
            <w:shd w:val="clear" w:color="auto" w:fill="auto"/>
            <w:vAlign w:val="center"/>
            <w:hideMark/>
          </w:tcPr>
          <w:p w14:paraId="02563040" w14:textId="77777777" w:rsidR="005C04FF" w:rsidRPr="005C04FF" w:rsidRDefault="005C04FF" w:rsidP="005C04FF">
            <w:pPr>
              <w:rPr>
                <w:rFonts w:ascii="Arial CE" w:hAnsi="Arial CE"/>
                <w:b/>
                <w:bCs/>
                <w:sz w:val="22"/>
                <w:szCs w:val="22"/>
              </w:rPr>
            </w:pPr>
            <w:r w:rsidRPr="005C04FF">
              <w:rPr>
                <w:rFonts w:ascii="Arial CE" w:hAnsi="Arial CE"/>
                <w:b/>
                <w:bCs/>
                <w:sz w:val="22"/>
                <w:szCs w:val="22"/>
              </w:rPr>
              <w:lastRenderedPageBreak/>
              <w:t>IO-01</w:t>
            </w:r>
          </w:p>
        </w:tc>
        <w:tc>
          <w:tcPr>
            <w:tcW w:w="161" w:type="dxa"/>
            <w:tcBorders>
              <w:top w:val="nil"/>
              <w:left w:val="nil"/>
              <w:bottom w:val="nil"/>
              <w:right w:val="nil"/>
            </w:tcBorders>
            <w:shd w:val="clear" w:color="auto" w:fill="auto"/>
            <w:noWrap/>
            <w:vAlign w:val="center"/>
            <w:hideMark/>
          </w:tcPr>
          <w:p w14:paraId="3F85B22F"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071191FE"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Přeložky vodovodů</w:t>
            </w:r>
          </w:p>
        </w:tc>
      </w:tr>
      <w:tr w:rsidR="00DD304A" w:rsidRPr="005C04FF" w14:paraId="65E01915" w14:textId="77777777" w:rsidTr="005C04FF">
        <w:trPr>
          <w:trHeight w:val="330"/>
        </w:trPr>
        <w:tc>
          <w:tcPr>
            <w:tcW w:w="786" w:type="dxa"/>
            <w:gridSpan w:val="2"/>
            <w:tcBorders>
              <w:top w:val="nil"/>
              <w:left w:val="nil"/>
              <w:bottom w:val="nil"/>
              <w:right w:val="nil"/>
            </w:tcBorders>
            <w:shd w:val="clear" w:color="auto" w:fill="auto"/>
            <w:vAlign w:val="center"/>
            <w:hideMark/>
          </w:tcPr>
          <w:p w14:paraId="386FF26A"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IO-02</w:t>
            </w:r>
          </w:p>
        </w:tc>
        <w:tc>
          <w:tcPr>
            <w:tcW w:w="161" w:type="dxa"/>
            <w:tcBorders>
              <w:top w:val="nil"/>
              <w:left w:val="nil"/>
              <w:bottom w:val="nil"/>
              <w:right w:val="nil"/>
            </w:tcBorders>
            <w:shd w:val="clear" w:color="auto" w:fill="auto"/>
            <w:noWrap/>
            <w:vAlign w:val="center"/>
            <w:hideMark/>
          </w:tcPr>
          <w:p w14:paraId="39B3AAEB"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3CB0CE1E"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Přeložky kanalizací</w:t>
            </w:r>
          </w:p>
        </w:tc>
      </w:tr>
      <w:tr w:rsidR="00DD304A" w:rsidRPr="005C04FF" w14:paraId="71B5605B" w14:textId="77777777" w:rsidTr="005C04FF">
        <w:trPr>
          <w:trHeight w:val="330"/>
        </w:trPr>
        <w:tc>
          <w:tcPr>
            <w:tcW w:w="786" w:type="dxa"/>
            <w:gridSpan w:val="2"/>
            <w:tcBorders>
              <w:top w:val="nil"/>
              <w:left w:val="nil"/>
              <w:bottom w:val="nil"/>
              <w:right w:val="nil"/>
            </w:tcBorders>
            <w:shd w:val="clear" w:color="auto" w:fill="auto"/>
            <w:vAlign w:val="center"/>
            <w:hideMark/>
          </w:tcPr>
          <w:p w14:paraId="612F1FB5"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IO-03</w:t>
            </w:r>
          </w:p>
        </w:tc>
        <w:tc>
          <w:tcPr>
            <w:tcW w:w="161" w:type="dxa"/>
            <w:tcBorders>
              <w:top w:val="nil"/>
              <w:left w:val="nil"/>
              <w:bottom w:val="nil"/>
              <w:right w:val="nil"/>
            </w:tcBorders>
            <w:shd w:val="clear" w:color="auto" w:fill="auto"/>
            <w:noWrap/>
            <w:vAlign w:val="center"/>
            <w:hideMark/>
          </w:tcPr>
          <w:p w14:paraId="67E03DDD"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20B242B2"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Dešťová kanalizace</w:t>
            </w:r>
          </w:p>
        </w:tc>
      </w:tr>
      <w:tr w:rsidR="00DD304A" w:rsidRPr="005C04FF" w14:paraId="37939F9B" w14:textId="77777777" w:rsidTr="005C04FF">
        <w:trPr>
          <w:trHeight w:val="330"/>
        </w:trPr>
        <w:tc>
          <w:tcPr>
            <w:tcW w:w="786" w:type="dxa"/>
            <w:gridSpan w:val="2"/>
            <w:tcBorders>
              <w:top w:val="nil"/>
              <w:left w:val="nil"/>
              <w:bottom w:val="nil"/>
              <w:right w:val="nil"/>
            </w:tcBorders>
            <w:shd w:val="clear" w:color="auto" w:fill="auto"/>
            <w:vAlign w:val="center"/>
            <w:hideMark/>
          </w:tcPr>
          <w:p w14:paraId="563E7E04"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IO-04</w:t>
            </w:r>
          </w:p>
        </w:tc>
        <w:tc>
          <w:tcPr>
            <w:tcW w:w="161" w:type="dxa"/>
            <w:tcBorders>
              <w:top w:val="nil"/>
              <w:left w:val="nil"/>
              <w:bottom w:val="nil"/>
              <w:right w:val="nil"/>
            </w:tcBorders>
            <w:shd w:val="clear" w:color="auto" w:fill="auto"/>
            <w:noWrap/>
            <w:vAlign w:val="center"/>
            <w:hideMark/>
          </w:tcPr>
          <w:p w14:paraId="36753C24"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4A90FF01"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 xml:space="preserve">Přeložka areálového </w:t>
            </w:r>
            <w:proofErr w:type="spellStart"/>
            <w:r w:rsidRPr="005C04FF">
              <w:rPr>
                <w:rFonts w:ascii="Arial CE" w:hAnsi="Arial CE"/>
                <w:b/>
                <w:bCs/>
                <w:sz w:val="22"/>
                <w:szCs w:val="22"/>
              </w:rPr>
              <w:t>stl</w:t>
            </w:r>
            <w:proofErr w:type="spellEnd"/>
            <w:r w:rsidRPr="005C04FF">
              <w:rPr>
                <w:rFonts w:ascii="Arial CE" w:hAnsi="Arial CE"/>
                <w:b/>
                <w:bCs/>
                <w:sz w:val="22"/>
                <w:szCs w:val="22"/>
              </w:rPr>
              <w:t xml:space="preserve"> plynovodu</w:t>
            </w:r>
          </w:p>
        </w:tc>
      </w:tr>
      <w:tr w:rsidR="00DD304A" w:rsidRPr="005C04FF" w14:paraId="08DE1671" w14:textId="77777777" w:rsidTr="005C04FF">
        <w:trPr>
          <w:trHeight w:val="330"/>
        </w:trPr>
        <w:tc>
          <w:tcPr>
            <w:tcW w:w="786" w:type="dxa"/>
            <w:gridSpan w:val="2"/>
            <w:tcBorders>
              <w:top w:val="nil"/>
              <w:left w:val="nil"/>
              <w:bottom w:val="nil"/>
              <w:right w:val="nil"/>
            </w:tcBorders>
            <w:shd w:val="clear" w:color="auto" w:fill="auto"/>
            <w:vAlign w:val="center"/>
            <w:hideMark/>
          </w:tcPr>
          <w:p w14:paraId="355ED9C5"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IO-05</w:t>
            </w:r>
          </w:p>
        </w:tc>
        <w:tc>
          <w:tcPr>
            <w:tcW w:w="161" w:type="dxa"/>
            <w:tcBorders>
              <w:top w:val="nil"/>
              <w:left w:val="nil"/>
              <w:bottom w:val="nil"/>
              <w:right w:val="nil"/>
            </w:tcBorders>
            <w:shd w:val="clear" w:color="auto" w:fill="auto"/>
            <w:noWrap/>
            <w:vAlign w:val="center"/>
            <w:hideMark/>
          </w:tcPr>
          <w:p w14:paraId="12D539F4"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191D01E3"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Venkovní osvětlení a přeložka VO</w:t>
            </w:r>
          </w:p>
        </w:tc>
      </w:tr>
      <w:tr w:rsidR="00DD304A" w:rsidRPr="005C04FF" w14:paraId="6B4131D4" w14:textId="77777777" w:rsidTr="005C04FF">
        <w:trPr>
          <w:trHeight w:val="330"/>
        </w:trPr>
        <w:tc>
          <w:tcPr>
            <w:tcW w:w="786" w:type="dxa"/>
            <w:gridSpan w:val="2"/>
            <w:tcBorders>
              <w:top w:val="nil"/>
              <w:left w:val="nil"/>
              <w:bottom w:val="nil"/>
              <w:right w:val="nil"/>
            </w:tcBorders>
            <w:shd w:val="clear" w:color="auto" w:fill="auto"/>
            <w:vAlign w:val="center"/>
            <w:hideMark/>
          </w:tcPr>
          <w:p w14:paraId="4B0FB0A3"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PS-01</w:t>
            </w:r>
          </w:p>
        </w:tc>
        <w:tc>
          <w:tcPr>
            <w:tcW w:w="161" w:type="dxa"/>
            <w:tcBorders>
              <w:top w:val="nil"/>
              <w:left w:val="nil"/>
              <w:bottom w:val="nil"/>
              <w:right w:val="nil"/>
            </w:tcBorders>
            <w:shd w:val="clear" w:color="auto" w:fill="auto"/>
            <w:noWrap/>
            <w:vAlign w:val="center"/>
            <w:hideMark/>
          </w:tcPr>
          <w:p w14:paraId="33F830E9"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5379305D"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Rozšíření parkovacího systému</w:t>
            </w:r>
          </w:p>
        </w:tc>
      </w:tr>
      <w:tr w:rsidR="00DD304A" w:rsidRPr="005C04FF" w14:paraId="1DF90FBB" w14:textId="77777777" w:rsidTr="005C04FF">
        <w:trPr>
          <w:trHeight w:val="330"/>
        </w:trPr>
        <w:tc>
          <w:tcPr>
            <w:tcW w:w="786" w:type="dxa"/>
            <w:gridSpan w:val="2"/>
            <w:tcBorders>
              <w:top w:val="nil"/>
              <w:left w:val="nil"/>
              <w:bottom w:val="nil"/>
              <w:right w:val="nil"/>
            </w:tcBorders>
            <w:shd w:val="clear" w:color="auto" w:fill="auto"/>
            <w:vAlign w:val="center"/>
            <w:hideMark/>
          </w:tcPr>
          <w:p w14:paraId="3F218E3F"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PS-02</w:t>
            </w:r>
          </w:p>
        </w:tc>
        <w:tc>
          <w:tcPr>
            <w:tcW w:w="161" w:type="dxa"/>
            <w:tcBorders>
              <w:top w:val="nil"/>
              <w:left w:val="nil"/>
              <w:bottom w:val="nil"/>
              <w:right w:val="nil"/>
            </w:tcBorders>
            <w:shd w:val="clear" w:color="auto" w:fill="auto"/>
            <w:noWrap/>
            <w:vAlign w:val="center"/>
            <w:hideMark/>
          </w:tcPr>
          <w:p w14:paraId="055AE706"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0B5D8662"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Zdravotnické vybavení</w:t>
            </w:r>
          </w:p>
        </w:tc>
      </w:tr>
      <w:tr w:rsidR="00DD304A" w:rsidRPr="005C04FF" w14:paraId="63BE0741" w14:textId="77777777" w:rsidTr="005C04FF">
        <w:trPr>
          <w:trHeight w:val="330"/>
        </w:trPr>
        <w:tc>
          <w:tcPr>
            <w:tcW w:w="786" w:type="dxa"/>
            <w:gridSpan w:val="2"/>
            <w:tcBorders>
              <w:top w:val="nil"/>
              <w:left w:val="nil"/>
              <w:bottom w:val="nil"/>
              <w:right w:val="nil"/>
            </w:tcBorders>
            <w:shd w:val="clear" w:color="auto" w:fill="auto"/>
            <w:vAlign w:val="center"/>
            <w:hideMark/>
          </w:tcPr>
          <w:p w14:paraId="76DD4043"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VRN</w:t>
            </w:r>
          </w:p>
        </w:tc>
        <w:tc>
          <w:tcPr>
            <w:tcW w:w="161" w:type="dxa"/>
            <w:tcBorders>
              <w:top w:val="nil"/>
              <w:left w:val="nil"/>
              <w:bottom w:val="nil"/>
              <w:right w:val="nil"/>
            </w:tcBorders>
            <w:shd w:val="clear" w:color="auto" w:fill="auto"/>
            <w:noWrap/>
            <w:vAlign w:val="center"/>
            <w:hideMark/>
          </w:tcPr>
          <w:p w14:paraId="20F7478C" w14:textId="77777777" w:rsidR="005C04FF" w:rsidRPr="005C04FF" w:rsidRDefault="005C04FF" w:rsidP="005C04FF">
            <w:pPr>
              <w:rPr>
                <w:rFonts w:ascii="Arial CE" w:hAnsi="Arial CE"/>
                <w:b/>
                <w:bCs/>
                <w:sz w:val="22"/>
                <w:szCs w:val="22"/>
              </w:rPr>
            </w:pPr>
          </w:p>
        </w:tc>
        <w:tc>
          <w:tcPr>
            <w:tcW w:w="6013" w:type="dxa"/>
            <w:gridSpan w:val="3"/>
            <w:tcBorders>
              <w:top w:val="nil"/>
              <w:left w:val="nil"/>
              <w:bottom w:val="nil"/>
              <w:right w:val="nil"/>
            </w:tcBorders>
            <w:shd w:val="clear" w:color="auto" w:fill="auto"/>
            <w:vAlign w:val="center"/>
            <w:hideMark/>
          </w:tcPr>
          <w:p w14:paraId="49808D6A" w14:textId="77777777" w:rsidR="005C04FF" w:rsidRPr="005C04FF" w:rsidRDefault="005C04FF" w:rsidP="005C04FF">
            <w:pPr>
              <w:rPr>
                <w:rFonts w:ascii="Arial CE" w:hAnsi="Arial CE"/>
                <w:b/>
                <w:bCs/>
                <w:sz w:val="22"/>
                <w:szCs w:val="22"/>
              </w:rPr>
            </w:pPr>
            <w:r w:rsidRPr="005C04FF">
              <w:rPr>
                <w:rFonts w:ascii="Arial CE" w:hAnsi="Arial CE"/>
                <w:b/>
                <w:bCs/>
                <w:sz w:val="22"/>
                <w:szCs w:val="22"/>
              </w:rPr>
              <w:t>Vedlejší rozpočtové náklady</w:t>
            </w:r>
          </w:p>
        </w:tc>
      </w:tr>
    </w:tbl>
    <w:p w14:paraId="65E812AB" w14:textId="25811384" w:rsidR="005C04FF" w:rsidRDefault="00336B3B" w:rsidP="002A3547">
      <w:pPr>
        <w:pStyle w:val="Odstavecseseznamem"/>
        <w:numPr>
          <w:ilvl w:val="0"/>
          <w:numId w:val="7"/>
        </w:numPr>
        <w:spacing w:before="180" w:after="240"/>
        <w:ind w:left="284" w:hanging="284"/>
        <w:contextualSpacing w:val="0"/>
        <w:jc w:val="both"/>
        <w:rPr>
          <w:rFonts w:ascii="Arial" w:hAnsi="Arial" w:cs="Arial"/>
          <w:b/>
        </w:rPr>
      </w:pPr>
      <w:r w:rsidRPr="0024756D">
        <w:rPr>
          <w:rFonts w:ascii="Arial" w:hAnsi="Arial" w:cs="Arial"/>
          <w:b/>
        </w:rPr>
        <w:t>Soupis</w:t>
      </w:r>
      <w:r w:rsidR="005C04FF">
        <w:rPr>
          <w:rFonts w:ascii="Arial" w:hAnsi="Arial" w:cs="Arial"/>
          <w:b/>
        </w:rPr>
        <w:t xml:space="preserve"> </w:t>
      </w:r>
      <w:r w:rsidR="005C04FF" w:rsidRPr="005C04FF">
        <w:rPr>
          <w:rFonts w:ascii="Arial" w:hAnsi="Arial" w:cs="Arial"/>
          <w:b/>
        </w:rPr>
        <w:t>03</w:t>
      </w:r>
      <w:r w:rsidR="005C04FF">
        <w:rPr>
          <w:rFonts w:ascii="Arial" w:hAnsi="Arial" w:cs="Arial"/>
          <w:b/>
        </w:rPr>
        <w:t xml:space="preserve"> ZTI</w:t>
      </w:r>
      <w:r w:rsidR="00DD304A">
        <w:rPr>
          <w:rFonts w:ascii="Arial" w:hAnsi="Arial" w:cs="Arial"/>
          <w:b/>
        </w:rPr>
        <w:t>:</w:t>
      </w:r>
      <w:r w:rsidR="005C04FF">
        <w:rPr>
          <w:rFonts w:ascii="Arial" w:hAnsi="Arial" w:cs="Arial"/>
          <w:b/>
        </w:rPr>
        <w:t xml:space="preserve"> </w:t>
      </w:r>
      <w:r w:rsidR="005C04FF" w:rsidRPr="0024756D">
        <w:rPr>
          <w:rFonts w:ascii="Arial" w:hAnsi="Arial" w:cs="Arial"/>
        </w:rPr>
        <w:t xml:space="preserve">Dodavatel celkovou hodnotu bez DPH z tohoto soupisu přenese do soupisu stavebních prací, dodávek a služeb označeného </w:t>
      </w:r>
      <w:r w:rsidR="005C04FF" w:rsidRPr="0024756D">
        <w:rPr>
          <w:rFonts w:ascii="Arial" w:hAnsi="Arial" w:cs="Arial"/>
          <w:b/>
        </w:rPr>
        <w:t xml:space="preserve">„Soupis prací </w:t>
      </w:r>
      <w:proofErr w:type="spellStart"/>
      <w:r w:rsidR="005C04FF" w:rsidRPr="0024756D">
        <w:rPr>
          <w:rFonts w:ascii="Arial" w:hAnsi="Arial" w:cs="Arial"/>
          <w:b/>
        </w:rPr>
        <w:t>celkovy</w:t>
      </w:r>
      <w:proofErr w:type="spellEnd"/>
      <w:r w:rsidR="00F61F06">
        <w:rPr>
          <w:rFonts w:ascii="Arial" w:hAnsi="Arial" w:cs="Arial"/>
          <w:b/>
        </w:rPr>
        <w:t>“</w:t>
      </w:r>
      <w:r w:rsidR="005C04FF" w:rsidRPr="0024756D">
        <w:rPr>
          <w:rFonts w:ascii="Arial" w:hAnsi="Arial" w:cs="Arial"/>
          <w:b/>
        </w:rPr>
        <w:t xml:space="preserve">, </w:t>
      </w:r>
      <w:r w:rsidR="005C04FF" w:rsidRPr="0024756D">
        <w:rPr>
          <w:rFonts w:ascii="Arial" w:hAnsi="Arial" w:cs="Arial"/>
        </w:rPr>
        <w:t xml:space="preserve">do listu </w:t>
      </w:r>
      <w:proofErr w:type="spellStart"/>
      <w:r w:rsidR="005C04FF" w:rsidRPr="0024756D">
        <w:rPr>
          <w:rFonts w:ascii="Arial" w:hAnsi="Arial" w:cs="Arial"/>
        </w:rPr>
        <w:t>ozn</w:t>
      </w:r>
      <w:proofErr w:type="spellEnd"/>
      <w:r w:rsidR="005C04FF" w:rsidRPr="0024756D">
        <w:rPr>
          <w:rFonts w:ascii="Arial" w:hAnsi="Arial" w:cs="Arial"/>
        </w:rPr>
        <w:t xml:space="preserve">. </w:t>
      </w:r>
      <w:r w:rsidR="005C04FF" w:rsidRPr="0024756D">
        <w:rPr>
          <w:rFonts w:ascii="Arial" w:hAnsi="Arial" w:cs="Arial"/>
          <w:b/>
        </w:rPr>
        <w:t>„</w:t>
      </w:r>
      <w:r w:rsidR="005C04FF" w:rsidRPr="005C04FF">
        <w:rPr>
          <w:rFonts w:ascii="Arial" w:hAnsi="Arial" w:cs="Arial"/>
          <w:b/>
        </w:rPr>
        <w:t xml:space="preserve">03 </w:t>
      </w:r>
      <w:r w:rsidR="005C04FF">
        <w:rPr>
          <w:rFonts w:ascii="Arial" w:hAnsi="Arial" w:cs="Arial"/>
          <w:b/>
        </w:rPr>
        <w:t>–</w:t>
      </w:r>
      <w:r w:rsidR="005C04FF" w:rsidRPr="005C04FF">
        <w:rPr>
          <w:rFonts w:ascii="Arial" w:hAnsi="Arial" w:cs="Arial"/>
          <w:b/>
        </w:rPr>
        <w:t xml:space="preserve"> ZTI</w:t>
      </w:r>
      <w:proofErr w:type="gramStart"/>
      <w:r w:rsidR="00F61F06">
        <w:rPr>
          <w:rFonts w:ascii="Arial" w:hAnsi="Arial" w:cs="Arial"/>
          <w:b/>
        </w:rPr>
        <w:t>“</w:t>
      </w:r>
      <w:r w:rsidR="005C04FF">
        <w:rPr>
          <w:rFonts w:ascii="Arial" w:hAnsi="Arial" w:cs="Arial"/>
          <w:b/>
        </w:rPr>
        <w:t xml:space="preserve"> </w:t>
      </w:r>
      <w:r w:rsidR="005C04FF" w:rsidRPr="0024756D">
        <w:rPr>
          <w:rFonts w:ascii="Arial" w:hAnsi="Arial" w:cs="Arial"/>
        </w:rPr>
        <w:t xml:space="preserve"> do</w:t>
      </w:r>
      <w:proofErr w:type="gramEnd"/>
      <w:r w:rsidR="005C04FF" w:rsidRPr="0024756D">
        <w:rPr>
          <w:rFonts w:ascii="Arial" w:hAnsi="Arial" w:cs="Arial"/>
        </w:rPr>
        <w:t xml:space="preserve"> položky pořadové číslo</w:t>
      </w:r>
      <w:r w:rsidR="005C04FF" w:rsidRPr="0024756D">
        <w:rPr>
          <w:rFonts w:ascii="Arial" w:hAnsi="Arial" w:cs="Arial"/>
          <w:b/>
        </w:rPr>
        <w:t xml:space="preserve"> 1 „</w:t>
      </w:r>
      <w:r w:rsidR="005C04FF" w:rsidRPr="005C04FF">
        <w:rPr>
          <w:rFonts w:ascii="Arial" w:hAnsi="Arial" w:cs="Arial"/>
          <w:b/>
        </w:rPr>
        <w:t>ZTI viz. samostatný rozpočet</w:t>
      </w:r>
      <w:r w:rsidR="00DD304A">
        <w:rPr>
          <w:rFonts w:ascii="Arial" w:hAnsi="Arial" w:cs="Arial"/>
          <w:b/>
        </w:rPr>
        <w:t>“.</w:t>
      </w:r>
    </w:p>
    <w:p w14:paraId="7792E427" w14:textId="3F9DD855" w:rsidR="005C04FF" w:rsidRDefault="00DD304A" w:rsidP="002A3547">
      <w:pPr>
        <w:pStyle w:val="Odstavecseseznamem"/>
        <w:numPr>
          <w:ilvl w:val="0"/>
          <w:numId w:val="7"/>
        </w:numPr>
        <w:spacing w:before="180" w:after="240"/>
        <w:ind w:left="284" w:hanging="284"/>
        <w:contextualSpacing w:val="0"/>
        <w:jc w:val="both"/>
        <w:rPr>
          <w:rFonts w:ascii="Arial" w:hAnsi="Arial" w:cs="Arial"/>
          <w:b/>
        </w:rPr>
      </w:pPr>
      <w:bookmarkStart w:id="1" w:name="_Hlk147745765"/>
      <w:r w:rsidRPr="0024756D">
        <w:rPr>
          <w:rFonts w:ascii="Arial" w:hAnsi="Arial" w:cs="Arial"/>
          <w:b/>
        </w:rPr>
        <w:t>Soupis</w:t>
      </w:r>
      <w:r>
        <w:rPr>
          <w:rFonts w:ascii="Arial" w:hAnsi="Arial" w:cs="Arial"/>
          <w:b/>
        </w:rPr>
        <w:t xml:space="preserve"> </w:t>
      </w:r>
      <w:r w:rsidRPr="005C04FF">
        <w:rPr>
          <w:rFonts w:ascii="Arial" w:hAnsi="Arial" w:cs="Arial"/>
          <w:b/>
        </w:rPr>
        <w:t>0</w:t>
      </w:r>
      <w:r>
        <w:rPr>
          <w:rFonts w:ascii="Arial" w:hAnsi="Arial" w:cs="Arial"/>
          <w:b/>
        </w:rPr>
        <w:t>4</w:t>
      </w:r>
      <w:r>
        <w:rPr>
          <w:rFonts w:ascii="Arial" w:hAnsi="Arial" w:cs="Arial"/>
          <w:b/>
        </w:rPr>
        <w:t xml:space="preserve"> </w:t>
      </w:r>
      <w:r>
        <w:rPr>
          <w:rFonts w:ascii="Arial" w:hAnsi="Arial" w:cs="Arial"/>
          <w:b/>
        </w:rPr>
        <w:t>UT:</w:t>
      </w:r>
      <w:r>
        <w:rPr>
          <w:rFonts w:ascii="Arial" w:hAnsi="Arial" w:cs="Arial"/>
          <w:b/>
        </w:rPr>
        <w:t xml:space="preserve"> </w:t>
      </w:r>
      <w:r w:rsidRPr="0024756D">
        <w:rPr>
          <w:rFonts w:ascii="Arial" w:hAnsi="Arial" w:cs="Arial"/>
        </w:rPr>
        <w:t xml:space="preserve">Dodavatel celkovou hodnotu bez DPH z tohoto soupisu přenese do soupisu stavebních prací, dodávek a služeb označeného </w:t>
      </w:r>
      <w:r w:rsidRPr="0024756D">
        <w:rPr>
          <w:rFonts w:ascii="Arial" w:hAnsi="Arial" w:cs="Arial"/>
          <w:b/>
        </w:rPr>
        <w:t xml:space="preserve">„Soupis prací </w:t>
      </w:r>
      <w:proofErr w:type="spellStart"/>
      <w:r w:rsidRPr="0024756D">
        <w:rPr>
          <w:rFonts w:ascii="Arial" w:hAnsi="Arial" w:cs="Arial"/>
          <w:b/>
        </w:rPr>
        <w:t>celkovy</w:t>
      </w:r>
      <w:proofErr w:type="spellEnd"/>
      <w:r w:rsidR="00F61F06">
        <w:rPr>
          <w:rFonts w:ascii="Arial" w:hAnsi="Arial" w:cs="Arial"/>
          <w:b/>
        </w:rPr>
        <w:t>“</w:t>
      </w:r>
      <w:r w:rsidRPr="0024756D">
        <w:rPr>
          <w:rFonts w:ascii="Arial" w:hAnsi="Arial" w:cs="Arial"/>
          <w:b/>
        </w:rPr>
        <w:t xml:space="preserve">, </w:t>
      </w:r>
      <w:r w:rsidRPr="0024756D">
        <w:rPr>
          <w:rFonts w:ascii="Arial" w:hAnsi="Arial" w:cs="Arial"/>
        </w:rPr>
        <w:t xml:space="preserve">do listu </w:t>
      </w:r>
      <w:proofErr w:type="spellStart"/>
      <w:r w:rsidRPr="0024756D">
        <w:rPr>
          <w:rFonts w:ascii="Arial" w:hAnsi="Arial" w:cs="Arial"/>
        </w:rPr>
        <w:t>ozn</w:t>
      </w:r>
      <w:proofErr w:type="spellEnd"/>
      <w:r w:rsidRPr="0024756D">
        <w:rPr>
          <w:rFonts w:ascii="Arial" w:hAnsi="Arial" w:cs="Arial"/>
        </w:rPr>
        <w:t xml:space="preserve">. </w:t>
      </w:r>
      <w:r w:rsidRPr="0024756D">
        <w:rPr>
          <w:rFonts w:ascii="Arial" w:hAnsi="Arial" w:cs="Arial"/>
          <w:b/>
        </w:rPr>
        <w:t>„</w:t>
      </w:r>
      <w:r w:rsidRPr="005C04FF">
        <w:rPr>
          <w:rFonts w:ascii="Arial" w:hAnsi="Arial" w:cs="Arial"/>
          <w:b/>
        </w:rPr>
        <w:t>0</w:t>
      </w:r>
      <w:r>
        <w:rPr>
          <w:rFonts w:ascii="Arial" w:hAnsi="Arial" w:cs="Arial"/>
          <w:b/>
        </w:rPr>
        <w:t>4</w:t>
      </w:r>
      <w:r w:rsidRPr="005C04FF">
        <w:rPr>
          <w:rFonts w:ascii="Arial" w:hAnsi="Arial" w:cs="Arial"/>
          <w:b/>
        </w:rPr>
        <w:t xml:space="preserve"> </w:t>
      </w:r>
      <w:r>
        <w:rPr>
          <w:rFonts w:ascii="Arial" w:hAnsi="Arial" w:cs="Arial"/>
          <w:b/>
        </w:rPr>
        <w:t>–</w:t>
      </w:r>
      <w:r w:rsidRPr="005C04FF">
        <w:rPr>
          <w:rFonts w:ascii="Arial" w:hAnsi="Arial" w:cs="Arial"/>
          <w:b/>
        </w:rPr>
        <w:t xml:space="preserve"> </w:t>
      </w:r>
      <w:r>
        <w:rPr>
          <w:rFonts w:ascii="Arial" w:hAnsi="Arial" w:cs="Arial"/>
          <w:b/>
        </w:rPr>
        <w:t>UT</w:t>
      </w:r>
      <w:proofErr w:type="gramStart"/>
      <w:r w:rsidR="00F61F06">
        <w:rPr>
          <w:rFonts w:ascii="Arial" w:hAnsi="Arial" w:cs="Arial"/>
          <w:b/>
        </w:rPr>
        <w:t>“</w:t>
      </w:r>
      <w:r>
        <w:rPr>
          <w:rFonts w:ascii="Arial" w:hAnsi="Arial" w:cs="Arial"/>
          <w:b/>
        </w:rPr>
        <w:t xml:space="preserve"> </w:t>
      </w:r>
      <w:r w:rsidRPr="0024756D">
        <w:rPr>
          <w:rFonts w:ascii="Arial" w:hAnsi="Arial" w:cs="Arial"/>
        </w:rPr>
        <w:t xml:space="preserve"> do</w:t>
      </w:r>
      <w:proofErr w:type="gramEnd"/>
      <w:r w:rsidRPr="0024756D">
        <w:rPr>
          <w:rFonts w:ascii="Arial" w:hAnsi="Arial" w:cs="Arial"/>
        </w:rPr>
        <w:t xml:space="preserve"> položky pořadové číslo</w:t>
      </w:r>
      <w:r w:rsidRPr="0024756D">
        <w:rPr>
          <w:rFonts w:ascii="Arial" w:hAnsi="Arial" w:cs="Arial"/>
          <w:b/>
        </w:rPr>
        <w:t xml:space="preserve"> 1 „</w:t>
      </w:r>
      <w:r>
        <w:rPr>
          <w:rFonts w:ascii="Arial" w:hAnsi="Arial" w:cs="Arial"/>
          <w:b/>
        </w:rPr>
        <w:t>UT</w:t>
      </w:r>
      <w:r w:rsidRPr="005C04FF">
        <w:rPr>
          <w:rFonts w:ascii="Arial" w:hAnsi="Arial" w:cs="Arial"/>
          <w:b/>
        </w:rPr>
        <w:t xml:space="preserve"> viz. samostatný rozpočet</w:t>
      </w:r>
      <w:r>
        <w:rPr>
          <w:rFonts w:ascii="Arial" w:hAnsi="Arial" w:cs="Arial"/>
          <w:b/>
        </w:rPr>
        <w:t>“</w:t>
      </w:r>
      <w:r>
        <w:rPr>
          <w:rFonts w:ascii="Arial" w:hAnsi="Arial" w:cs="Arial"/>
          <w:b/>
        </w:rPr>
        <w:t>.</w:t>
      </w:r>
      <w:bookmarkEnd w:id="1"/>
    </w:p>
    <w:p w14:paraId="7A0FB895" w14:textId="63D6723D" w:rsidR="00DD304A" w:rsidRDefault="00DD304A" w:rsidP="002A3547">
      <w:pPr>
        <w:pStyle w:val="Odstavecseseznamem"/>
        <w:numPr>
          <w:ilvl w:val="0"/>
          <w:numId w:val="7"/>
        </w:numPr>
        <w:spacing w:before="180" w:after="240"/>
        <w:ind w:left="284" w:hanging="284"/>
        <w:contextualSpacing w:val="0"/>
        <w:jc w:val="both"/>
        <w:rPr>
          <w:rFonts w:ascii="Arial" w:hAnsi="Arial" w:cs="Arial"/>
          <w:b/>
        </w:rPr>
      </w:pPr>
      <w:r w:rsidRPr="0024756D">
        <w:rPr>
          <w:rFonts w:ascii="Arial" w:hAnsi="Arial" w:cs="Arial"/>
          <w:b/>
        </w:rPr>
        <w:t>Soupis</w:t>
      </w:r>
      <w:r>
        <w:rPr>
          <w:rFonts w:ascii="Arial" w:hAnsi="Arial" w:cs="Arial"/>
          <w:b/>
        </w:rPr>
        <w:t xml:space="preserve"> </w:t>
      </w:r>
      <w:r w:rsidRPr="005C04FF">
        <w:rPr>
          <w:rFonts w:ascii="Arial" w:hAnsi="Arial" w:cs="Arial"/>
          <w:b/>
        </w:rPr>
        <w:t>0</w:t>
      </w:r>
      <w:r>
        <w:rPr>
          <w:rFonts w:ascii="Arial" w:hAnsi="Arial" w:cs="Arial"/>
          <w:b/>
        </w:rPr>
        <w:t>5</w:t>
      </w:r>
      <w:r>
        <w:rPr>
          <w:rFonts w:ascii="Arial" w:hAnsi="Arial" w:cs="Arial"/>
          <w:b/>
        </w:rPr>
        <w:t xml:space="preserve"> </w:t>
      </w:r>
      <w:r>
        <w:rPr>
          <w:rFonts w:ascii="Arial" w:hAnsi="Arial" w:cs="Arial"/>
          <w:b/>
        </w:rPr>
        <w:t>VZT:</w:t>
      </w:r>
      <w:r>
        <w:rPr>
          <w:rFonts w:ascii="Arial" w:hAnsi="Arial" w:cs="Arial"/>
          <w:b/>
        </w:rPr>
        <w:t xml:space="preserve"> </w:t>
      </w:r>
      <w:r w:rsidRPr="0024756D">
        <w:rPr>
          <w:rFonts w:ascii="Arial" w:hAnsi="Arial" w:cs="Arial"/>
        </w:rPr>
        <w:t xml:space="preserve">Dodavatel celkovou hodnotu bez DPH z tohoto soupisu přenese do soupisu stavebních prací, dodávek a služeb označeného </w:t>
      </w:r>
      <w:r w:rsidRPr="0024756D">
        <w:rPr>
          <w:rFonts w:ascii="Arial" w:hAnsi="Arial" w:cs="Arial"/>
          <w:b/>
        </w:rPr>
        <w:t xml:space="preserve">„Soupis prací </w:t>
      </w:r>
      <w:proofErr w:type="spellStart"/>
      <w:r w:rsidRPr="0024756D">
        <w:rPr>
          <w:rFonts w:ascii="Arial" w:hAnsi="Arial" w:cs="Arial"/>
          <w:b/>
        </w:rPr>
        <w:t>celkovy</w:t>
      </w:r>
      <w:proofErr w:type="spellEnd"/>
      <w:r w:rsidR="00F61F06">
        <w:rPr>
          <w:rFonts w:ascii="Arial" w:hAnsi="Arial" w:cs="Arial"/>
          <w:b/>
        </w:rPr>
        <w:t>“</w:t>
      </w:r>
      <w:r w:rsidRPr="0024756D">
        <w:rPr>
          <w:rFonts w:ascii="Arial" w:hAnsi="Arial" w:cs="Arial"/>
          <w:b/>
        </w:rPr>
        <w:t xml:space="preserve">, </w:t>
      </w:r>
      <w:r w:rsidRPr="0024756D">
        <w:rPr>
          <w:rFonts w:ascii="Arial" w:hAnsi="Arial" w:cs="Arial"/>
        </w:rPr>
        <w:t xml:space="preserve">do listu </w:t>
      </w:r>
      <w:proofErr w:type="spellStart"/>
      <w:r w:rsidRPr="0024756D">
        <w:rPr>
          <w:rFonts w:ascii="Arial" w:hAnsi="Arial" w:cs="Arial"/>
        </w:rPr>
        <w:t>ozn</w:t>
      </w:r>
      <w:proofErr w:type="spellEnd"/>
      <w:r w:rsidRPr="0024756D">
        <w:rPr>
          <w:rFonts w:ascii="Arial" w:hAnsi="Arial" w:cs="Arial"/>
        </w:rPr>
        <w:t xml:space="preserve">. </w:t>
      </w:r>
      <w:r w:rsidRPr="0024756D">
        <w:rPr>
          <w:rFonts w:ascii="Arial" w:hAnsi="Arial" w:cs="Arial"/>
          <w:b/>
        </w:rPr>
        <w:t>„</w:t>
      </w:r>
      <w:r w:rsidRPr="005C04FF">
        <w:rPr>
          <w:rFonts w:ascii="Arial" w:hAnsi="Arial" w:cs="Arial"/>
          <w:b/>
        </w:rPr>
        <w:t>0</w:t>
      </w:r>
      <w:r>
        <w:rPr>
          <w:rFonts w:ascii="Arial" w:hAnsi="Arial" w:cs="Arial"/>
          <w:b/>
        </w:rPr>
        <w:t>5</w:t>
      </w:r>
      <w:r w:rsidRPr="005C04FF">
        <w:rPr>
          <w:rFonts w:ascii="Arial" w:hAnsi="Arial" w:cs="Arial"/>
          <w:b/>
        </w:rPr>
        <w:t xml:space="preserve"> </w:t>
      </w:r>
      <w:r>
        <w:rPr>
          <w:rFonts w:ascii="Arial" w:hAnsi="Arial" w:cs="Arial"/>
          <w:b/>
        </w:rPr>
        <w:t>–</w:t>
      </w:r>
      <w:r w:rsidRPr="005C04FF">
        <w:rPr>
          <w:rFonts w:ascii="Arial" w:hAnsi="Arial" w:cs="Arial"/>
          <w:b/>
        </w:rPr>
        <w:t xml:space="preserve"> </w:t>
      </w:r>
      <w:r>
        <w:rPr>
          <w:rFonts w:ascii="Arial" w:hAnsi="Arial" w:cs="Arial"/>
          <w:b/>
        </w:rPr>
        <w:t>VZT</w:t>
      </w:r>
      <w:proofErr w:type="gramStart"/>
      <w:r w:rsidR="00F61F06">
        <w:rPr>
          <w:rFonts w:ascii="Arial" w:hAnsi="Arial" w:cs="Arial"/>
          <w:b/>
        </w:rPr>
        <w:t>“</w:t>
      </w:r>
      <w:r>
        <w:rPr>
          <w:rFonts w:ascii="Arial" w:hAnsi="Arial" w:cs="Arial"/>
          <w:b/>
        </w:rPr>
        <w:t xml:space="preserve"> </w:t>
      </w:r>
      <w:r w:rsidRPr="0024756D">
        <w:rPr>
          <w:rFonts w:ascii="Arial" w:hAnsi="Arial" w:cs="Arial"/>
        </w:rPr>
        <w:t xml:space="preserve"> do</w:t>
      </w:r>
      <w:proofErr w:type="gramEnd"/>
      <w:r w:rsidRPr="0024756D">
        <w:rPr>
          <w:rFonts w:ascii="Arial" w:hAnsi="Arial" w:cs="Arial"/>
        </w:rPr>
        <w:t xml:space="preserve"> položky pořadové číslo</w:t>
      </w:r>
      <w:r w:rsidRPr="0024756D">
        <w:rPr>
          <w:rFonts w:ascii="Arial" w:hAnsi="Arial" w:cs="Arial"/>
          <w:b/>
        </w:rPr>
        <w:t xml:space="preserve"> 1 </w:t>
      </w:r>
      <w:r>
        <w:rPr>
          <w:rFonts w:ascii="Arial" w:hAnsi="Arial" w:cs="Arial"/>
          <w:b/>
        </w:rPr>
        <w:t>„VZT</w:t>
      </w:r>
      <w:r w:rsidRPr="005C04FF">
        <w:rPr>
          <w:rFonts w:ascii="Arial" w:hAnsi="Arial" w:cs="Arial"/>
          <w:b/>
        </w:rPr>
        <w:t xml:space="preserve"> viz. samostatný rozpočet</w:t>
      </w:r>
      <w:r>
        <w:rPr>
          <w:rFonts w:ascii="Arial" w:hAnsi="Arial" w:cs="Arial"/>
          <w:b/>
        </w:rPr>
        <w:t>“</w:t>
      </w:r>
      <w:r>
        <w:rPr>
          <w:rFonts w:ascii="Arial" w:hAnsi="Arial" w:cs="Arial"/>
          <w:b/>
        </w:rPr>
        <w:t>.</w:t>
      </w:r>
    </w:p>
    <w:p w14:paraId="2CC6949B" w14:textId="748C2615" w:rsidR="005C04FF" w:rsidRDefault="00DD304A" w:rsidP="002A3547">
      <w:pPr>
        <w:pStyle w:val="Odstavecseseznamem"/>
        <w:numPr>
          <w:ilvl w:val="0"/>
          <w:numId w:val="7"/>
        </w:numPr>
        <w:spacing w:before="180" w:after="240"/>
        <w:ind w:left="284" w:hanging="284"/>
        <w:contextualSpacing w:val="0"/>
        <w:jc w:val="both"/>
        <w:rPr>
          <w:rFonts w:ascii="Arial" w:hAnsi="Arial" w:cs="Arial"/>
          <w:b/>
        </w:rPr>
      </w:pPr>
      <w:r w:rsidRPr="0024756D">
        <w:rPr>
          <w:rFonts w:ascii="Arial" w:hAnsi="Arial" w:cs="Arial"/>
          <w:b/>
        </w:rPr>
        <w:t>Soupis</w:t>
      </w:r>
      <w:r>
        <w:rPr>
          <w:rFonts w:ascii="Arial" w:hAnsi="Arial" w:cs="Arial"/>
          <w:b/>
        </w:rPr>
        <w:t xml:space="preserve"> </w:t>
      </w:r>
      <w:r w:rsidRPr="005C04FF">
        <w:rPr>
          <w:rFonts w:ascii="Arial" w:hAnsi="Arial" w:cs="Arial"/>
          <w:b/>
        </w:rPr>
        <w:t>0</w:t>
      </w:r>
      <w:r>
        <w:rPr>
          <w:rFonts w:ascii="Arial" w:hAnsi="Arial" w:cs="Arial"/>
          <w:b/>
        </w:rPr>
        <w:t>6.1:</w:t>
      </w:r>
      <w:r>
        <w:rPr>
          <w:rFonts w:ascii="Arial" w:hAnsi="Arial" w:cs="Arial"/>
          <w:b/>
        </w:rPr>
        <w:t xml:space="preserve"> </w:t>
      </w:r>
      <w:r w:rsidRPr="005C04FF">
        <w:rPr>
          <w:rFonts w:ascii="Arial" w:hAnsi="Arial" w:cs="Arial"/>
          <w:b/>
        </w:rPr>
        <w:t>chlazení přemístění strojovny</w:t>
      </w:r>
      <w:r>
        <w:rPr>
          <w:rFonts w:ascii="Arial" w:hAnsi="Arial" w:cs="Arial"/>
          <w:b/>
        </w:rPr>
        <w:t>:</w:t>
      </w:r>
      <w:r>
        <w:rPr>
          <w:rFonts w:ascii="Arial" w:hAnsi="Arial" w:cs="Arial"/>
          <w:b/>
        </w:rPr>
        <w:t xml:space="preserve"> </w:t>
      </w:r>
      <w:r w:rsidRPr="0024756D">
        <w:rPr>
          <w:rFonts w:ascii="Arial" w:hAnsi="Arial" w:cs="Arial"/>
        </w:rPr>
        <w:t xml:space="preserve">Dodavatel celkovou hodnotu bez DPH z tohoto soupisu přenese do soupisu stavebních prací, dodávek a služeb označeného </w:t>
      </w:r>
      <w:r w:rsidRPr="0024756D">
        <w:rPr>
          <w:rFonts w:ascii="Arial" w:hAnsi="Arial" w:cs="Arial"/>
          <w:b/>
        </w:rPr>
        <w:t xml:space="preserve">„Soupis prací </w:t>
      </w:r>
      <w:proofErr w:type="spellStart"/>
      <w:r w:rsidRPr="0024756D">
        <w:rPr>
          <w:rFonts w:ascii="Arial" w:hAnsi="Arial" w:cs="Arial"/>
          <w:b/>
        </w:rPr>
        <w:t>celkovy</w:t>
      </w:r>
      <w:proofErr w:type="spellEnd"/>
      <w:r w:rsidR="00F61F06">
        <w:rPr>
          <w:rFonts w:ascii="Arial" w:hAnsi="Arial" w:cs="Arial"/>
          <w:b/>
        </w:rPr>
        <w:t>“</w:t>
      </w:r>
      <w:r w:rsidRPr="0024756D">
        <w:rPr>
          <w:rFonts w:ascii="Arial" w:hAnsi="Arial" w:cs="Arial"/>
          <w:b/>
        </w:rPr>
        <w:t xml:space="preserve">, </w:t>
      </w:r>
      <w:r w:rsidRPr="0024756D">
        <w:rPr>
          <w:rFonts w:ascii="Arial" w:hAnsi="Arial" w:cs="Arial"/>
        </w:rPr>
        <w:t xml:space="preserve">do listu </w:t>
      </w:r>
      <w:proofErr w:type="spellStart"/>
      <w:r w:rsidRPr="0024756D">
        <w:rPr>
          <w:rFonts w:ascii="Arial" w:hAnsi="Arial" w:cs="Arial"/>
        </w:rPr>
        <w:t>ozn</w:t>
      </w:r>
      <w:proofErr w:type="spellEnd"/>
      <w:r w:rsidRPr="0024756D">
        <w:rPr>
          <w:rFonts w:ascii="Arial" w:hAnsi="Arial" w:cs="Arial"/>
        </w:rPr>
        <w:t xml:space="preserve">. </w:t>
      </w:r>
      <w:r w:rsidRPr="0024756D">
        <w:rPr>
          <w:rFonts w:ascii="Arial" w:hAnsi="Arial" w:cs="Arial"/>
          <w:b/>
        </w:rPr>
        <w:t>„</w:t>
      </w:r>
      <w:r w:rsidRPr="005C04FF">
        <w:rPr>
          <w:rFonts w:ascii="Arial" w:hAnsi="Arial" w:cs="Arial"/>
          <w:b/>
        </w:rPr>
        <w:t>0</w:t>
      </w:r>
      <w:r>
        <w:rPr>
          <w:rFonts w:ascii="Arial" w:hAnsi="Arial" w:cs="Arial"/>
          <w:b/>
        </w:rPr>
        <w:t>6.1</w:t>
      </w:r>
      <w:r w:rsidRPr="005C04FF">
        <w:rPr>
          <w:rFonts w:ascii="Arial" w:hAnsi="Arial" w:cs="Arial"/>
          <w:b/>
        </w:rPr>
        <w:t xml:space="preserve"> </w:t>
      </w:r>
      <w:r>
        <w:rPr>
          <w:rFonts w:ascii="Arial" w:hAnsi="Arial" w:cs="Arial"/>
          <w:b/>
        </w:rPr>
        <w:t>–</w:t>
      </w:r>
      <w:r w:rsidRPr="005C04FF">
        <w:rPr>
          <w:rFonts w:ascii="Arial" w:hAnsi="Arial" w:cs="Arial"/>
          <w:b/>
        </w:rPr>
        <w:t xml:space="preserve"> chlazení přemístění strojovny</w:t>
      </w:r>
      <w:r w:rsidR="00F61F06">
        <w:rPr>
          <w:rFonts w:ascii="Arial" w:hAnsi="Arial" w:cs="Arial"/>
          <w:b/>
        </w:rPr>
        <w:t>“</w:t>
      </w:r>
      <w:r>
        <w:rPr>
          <w:rFonts w:ascii="Arial" w:hAnsi="Arial" w:cs="Arial"/>
          <w:b/>
        </w:rPr>
        <w:t xml:space="preserve"> </w:t>
      </w:r>
      <w:r w:rsidRPr="0024756D">
        <w:rPr>
          <w:rFonts w:ascii="Arial" w:hAnsi="Arial" w:cs="Arial"/>
        </w:rPr>
        <w:t>do položky pořadové číslo</w:t>
      </w:r>
      <w:r w:rsidRPr="0024756D">
        <w:rPr>
          <w:rFonts w:ascii="Arial" w:hAnsi="Arial" w:cs="Arial"/>
          <w:b/>
        </w:rPr>
        <w:t xml:space="preserve"> 1 </w:t>
      </w:r>
      <w:r>
        <w:rPr>
          <w:rFonts w:ascii="Arial" w:hAnsi="Arial" w:cs="Arial"/>
          <w:b/>
        </w:rPr>
        <w:t>„</w:t>
      </w:r>
      <w:r w:rsidRPr="00DD304A">
        <w:rPr>
          <w:rFonts w:ascii="Arial" w:hAnsi="Arial" w:cs="Arial"/>
          <w:b/>
        </w:rPr>
        <w:t>chlazení přemístění strojovny viz. samostatný rozpočet</w:t>
      </w:r>
      <w:r>
        <w:rPr>
          <w:rFonts w:ascii="Arial" w:hAnsi="Arial" w:cs="Arial"/>
          <w:b/>
        </w:rPr>
        <w:t>“</w:t>
      </w:r>
      <w:r>
        <w:rPr>
          <w:rFonts w:ascii="Arial" w:hAnsi="Arial" w:cs="Arial"/>
          <w:b/>
        </w:rPr>
        <w:t>.</w:t>
      </w:r>
    </w:p>
    <w:p w14:paraId="7FF82B1F" w14:textId="79EE522B" w:rsidR="005C04FF" w:rsidRDefault="00DD304A" w:rsidP="002A3547">
      <w:pPr>
        <w:pStyle w:val="Odstavecseseznamem"/>
        <w:numPr>
          <w:ilvl w:val="0"/>
          <w:numId w:val="7"/>
        </w:numPr>
        <w:spacing w:before="180" w:after="240"/>
        <w:ind w:left="284" w:hanging="284"/>
        <w:contextualSpacing w:val="0"/>
        <w:jc w:val="both"/>
        <w:rPr>
          <w:rFonts w:ascii="Arial" w:hAnsi="Arial" w:cs="Arial"/>
          <w:b/>
        </w:rPr>
      </w:pPr>
      <w:r w:rsidRPr="0024756D">
        <w:rPr>
          <w:rFonts w:ascii="Arial" w:hAnsi="Arial" w:cs="Arial"/>
          <w:b/>
        </w:rPr>
        <w:t>Soupis</w:t>
      </w:r>
      <w:r>
        <w:rPr>
          <w:rFonts w:ascii="Arial" w:hAnsi="Arial" w:cs="Arial"/>
          <w:b/>
        </w:rPr>
        <w:t xml:space="preserve"> </w:t>
      </w:r>
      <w:r w:rsidRPr="005C04FF">
        <w:rPr>
          <w:rFonts w:ascii="Arial" w:hAnsi="Arial" w:cs="Arial"/>
          <w:b/>
        </w:rPr>
        <w:t>0</w:t>
      </w:r>
      <w:r>
        <w:rPr>
          <w:rFonts w:ascii="Arial" w:hAnsi="Arial" w:cs="Arial"/>
          <w:b/>
        </w:rPr>
        <w:t>6.</w:t>
      </w:r>
      <w:r>
        <w:rPr>
          <w:rFonts w:ascii="Arial" w:hAnsi="Arial" w:cs="Arial"/>
          <w:b/>
        </w:rPr>
        <w:t>2</w:t>
      </w:r>
      <w:r>
        <w:rPr>
          <w:rFonts w:ascii="Arial" w:hAnsi="Arial" w:cs="Arial"/>
          <w:b/>
        </w:rPr>
        <w:t xml:space="preserve">: </w:t>
      </w:r>
      <w:r w:rsidRPr="005C04FF">
        <w:rPr>
          <w:rFonts w:ascii="Arial CE" w:hAnsi="Arial CE"/>
          <w:b/>
          <w:bCs/>
        </w:rPr>
        <w:t>chlazení rozvody</w:t>
      </w:r>
      <w:r>
        <w:rPr>
          <w:rFonts w:ascii="Arial" w:hAnsi="Arial" w:cs="Arial"/>
          <w:b/>
        </w:rPr>
        <w:t xml:space="preserve">: </w:t>
      </w:r>
      <w:r w:rsidRPr="0024756D">
        <w:rPr>
          <w:rFonts w:ascii="Arial" w:hAnsi="Arial" w:cs="Arial"/>
        </w:rPr>
        <w:t xml:space="preserve">Dodavatel celkovou hodnotu bez DPH z tohoto soupisu přenese do soupisu stavebních prací, dodávek a služeb označeného </w:t>
      </w:r>
      <w:r w:rsidRPr="0024756D">
        <w:rPr>
          <w:rFonts w:ascii="Arial" w:hAnsi="Arial" w:cs="Arial"/>
          <w:b/>
        </w:rPr>
        <w:t xml:space="preserve">„Soupis prací </w:t>
      </w:r>
      <w:proofErr w:type="spellStart"/>
      <w:r w:rsidRPr="0024756D">
        <w:rPr>
          <w:rFonts w:ascii="Arial" w:hAnsi="Arial" w:cs="Arial"/>
          <w:b/>
        </w:rPr>
        <w:t>celkovy</w:t>
      </w:r>
      <w:proofErr w:type="spellEnd"/>
      <w:r w:rsidR="00F61F06">
        <w:rPr>
          <w:rFonts w:ascii="Arial" w:hAnsi="Arial" w:cs="Arial"/>
          <w:b/>
        </w:rPr>
        <w:t>“</w:t>
      </w:r>
      <w:r w:rsidRPr="0024756D">
        <w:rPr>
          <w:rFonts w:ascii="Arial" w:hAnsi="Arial" w:cs="Arial"/>
          <w:b/>
        </w:rPr>
        <w:t xml:space="preserve">, </w:t>
      </w:r>
      <w:r w:rsidRPr="0024756D">
        <w:rPr>
          <w:rFonts w:ascii="Arial" w:hAnsi="Arial" w:cs="Arial"/>
        </w:rPr>
        <w:t xml:space="preserve">do listu </w:t>
      </w:r>
      <w:proofErr w:type="spellStart"/>
      <w:r w:rsidRPr="0024756D">
        <w:rPr>
          <w:rFonts w:ascii="Arial" w:hAnsi="Arial" w:cs="Arial"/>
        </w:rPr>
        <w:t>ozn</w:t>
      </w:r>
      <w:proofErr w:type="spellEnd"/>
      <w:r w:rsidRPr="0024756D">
        <w:rPr>
          <w:rFonts w:ascii="Arial" w:hAnsi="Arial" w:cs="Arial"/>
        </w:rPr>
        <w:t xml:space="preserve">. </w:t>
      </w:r>
      <w:r w:rsidRPr="0024756D">
        <w:rPr>
          <w:rFonts w:ascii="Arial" w:hAnsi="Arial" w:cs="Arial"/>
          <w:b/>
        </w:rPr>
        <w:t>„</w:t>
      </w:r>
      <w:r w:rsidRPr="005C04FF">
        <w:rPr>
          <w:rFonts w:ascii="Arial" w:hAnsi="Arial" w:cs="Arial"/>
          <w:b/>
        </w:rPr>
        <w:t>0</w:t>
      </w:r>
      <w:r>
        <w:rPr>
          <w:rFonts w:ascii="Arial" w:hAnsi="Arial" w:cs="Arial"/>
          <w:b/>
        </w:rPr>
        <w:t>6.</w:t>
      </w:r>
      <w:r>
        <w:rPr>
          <w:rFonts w:ascii="Arial" w:hAnsi="Arial" w:cs="Arial"/>
          <w:b/>
        </w:rPr>
        <w:t>2</w:t>
      </w:r>
      <w:r w:rsidRPr="005C04FF">
        <w:rPr>
          <w:rFonts w:ascii="Arial" w:hAnsi="Arial" w:cs="Arial"/>
          <w:b/>
        </w:rPr>
        <w:t xml:space="preserve"> </w:t>
      </w:r>
      <w:r>
        <w:rPr>
          <w:rFonts w:ascii="Arial" w:hAnsi="Arial" w:cs="Arial"/>
          <w:b/>
        </w:rPr>
        <w:t>–</w:t>
      </w:r>
      <w:r w:rsidRPr="005C04FF">
        <w:rPr>
          <w:rFonts w:ascii="Arial" w:hAnsi="Arial" w:cs="Arial"/>
          <w:b/>
        </w:rPr>
        <w:t xml:space="preserve"> </w:t>
      </w:r>
      <w:r w:rsidRPr="005C04FF">
        <w:rPr>
          <w:rFonts w:ascii="Arial CE" w:hAnsi="Arial CE"/>
          <w:b/>
          <w:bCs/>
        </w:rPr>
        <w:t>chlazení rozvody</w:t>
      </w:r>
      <w:r w:rsidR="00F61F06">
        <w:rPr>
          <w:rFonts w:ascii="Arial" w:hAnsi="Arial" w:cs="Arial"/>
          <w:b/>
        </w:rPr>
        <w:t>“</w:t>
      </w:r>
      <w:r>
        <w:rPr>
          <w:rFonts w:ascii="Arial" w:hAnsi="Arial" w:cs="Arial"/>
          <w:b/>
        </w:rPr>
        <w:t xml:space="preserve"> </w:t>
      </w:r>
      <w:r w:rsidRPr="0024756D">
        <w:rPr>
          <w:rFonts w:ascii="Arial" w:hAnsi="Arial" w:cs="Arial"/>
        </w:rPr>
        <w:t>do položky pořadové číslo</w:t>
      </w:r>
      <w:r w:rsidRPr="0024756D">
        <w:rPr>
          <w:rFonts w:ascii="Arial" w:hAnsi="Arial" w:cs="Arial"/>
          <w:b/>
        </w:rPr>
        <w:t xml:space="preserve"> 1 </w:t>
      </w:r>
      <w:r>
        <w:rPr>
          <w:rFonts w:ascii="Arial" w:hAnsi="Arial" w:cs="Arial"/>
          <w:b/>
        </w:rPr>
        <w:t>„</w:t>
      </w:r>
      <w:r w:rsidRPr="005C04FF">
        <w:rPr>
          <w:rFonts w:ascii="Arial CE" w:hAnsi="Arial CE"/>
          <w:b/>
          <w:bCs/>
        </w:rPr>
        <w:t>chlazení rozvody</w:t>
      </w:r>
      <w:r w:rsidRPr="00DD304A">
        <w:rPr>
          <w:rFonts w:ascii="Arial" w:hAnsi="Arial" w:cs="Arial"/>
          <w:b/>
        </w:rPr>
        <w:t xml:space="preserve"> </w:t>
      </w:r>
      <w:r w:rsidRPr="00DD304A">
        <w:rPr>
          <w:rFonts w:ascii="Arial" w:hAnsi="Arial" w:cs="Arial"/>
          <w:b/>
        </w:rPr>
        <w:t>viz. samostatný rozpočet</w:t>
      </w:r>
      <w:r>
        <w:rPr>
          <w:rFonts w:ascii="Arial" w:hAnsi="Arial" w:cs="Arial"/>
          <w:b/>
        </w:rPr>
        <w:t>“</w:t>
      </w:r>
      <w:r>
        <w:rPr>
          <w:rFonts w:ascii="Arial" w:hAnsi="Arial" w:cs="Arial"/>
          <w:b/>
        </w:rPr>
        <w:t>.</w:t>
      </w:r>
    </w:p>
    <w:p w14:paraId="558A3BCE" w14:textId="2F466F70" w:rsidR="005C04FF" w:rsidRDefault="00DD304A" w:rsidP="002A3547">
      <w:pPr>
        <w:pStyle w:val="Odstavecseseznamem"/>
        <w:numPr>
          <w:ilvl w:val="0"/>
          <w:numId w:val="7"/>
        </w:numPr>
        <w:spacing w:before="180" w:after="240"/>
        <w:ind w:left="284" w:hanging="284"/>
        <w:contextualSpacing w:val="0"/>
        <w:jc w:val="both"/>
        <w:rPr>
          <w:rFonts w:ascii="Arial" w:hAnsi="Arial" w:cs="Arial"/>
          <w:b/>
        </w:rPr>
      </w:pPr>
      <w:r>
        <w:rPr>
          <w:rFonts w:ascii="Arial" w:hAnsi="Arial" w:cs="Arial"/>
          <w:b/>
        </w:rPr>
        <w:t xml:space="preserve">Soupis 07 </w:t>
      </w:r>
      <w:r w:rsidRPr="00DD304A">
        <w:rPr>
          <w:rFonts w:ascii="Arial" w:hAnsi="Arial" w:cs="Arial"/>
          <w:b/>
        </w:rPr>
        <w:t>Silnoproud rozvody</w:t>
      </w:r>
      <w:r>
        <w:rPr>
          <w:rFonts w:ascii="Arial" w:hAnsi="Arial" w:cs="Arial"/>
          <w:b/>
        </w:rPr>
        <w:t xml:space="preserve">: </w:t>
      </w:r>
      <w:r w:rsidRPr="0024756D">
        <w:rPr>
          <w:rFonts w:ascii="Arial" w:hAnsi="Arial" w:cs="Arial"/>
        </w:rPr>
        <w:t xml:space="preserve">Dodavatel celkovou hodnotu bez DPH z tohoto soupisu přenese do soupisu stavebních prací, dodávek a služeb označeného </w:t>
      </w:r>
      <w:r w:rsidRPr="0024756D">
        <w:rPr>
          <w:rFonts w:ascii="Arial" w:hAnsi="Arial" w:cs="Arial"/>
          <w:b/>
        </w:rPr>
        <w:t xml:space="preserve">„Soupis prací </w:t>
      </w:r>
      <w:proofErr w:type="spellStart"/>
      <w:r w:rsidRPr="0024756D">
        <w:rPr>
          <w:rFonts w:ascii="Arial" w:hAnsi="Arial" w:cs="Arial"/>
          <w:b/>
        </w:rPr>
        <w:t>celkovy</w:t>
      </w:r>
      <w:proofErr w:type="spellEnd"/>
      <w:r w:rsidR="00F61F06">
        <w:rPr>
          <w:rFonts w:ascii="Arial" w:hAnsi="Arial" w:cs="Arial"/>
          <w:b/>
        </w:rPr>
        <w:t>“</w:t>
      </w:r>
      <w:r w:rsidRPr="0024756D">
        <w:rPr>
          <w:rFonts w:ascii="Arial" w:hAnsi="Arial" w:cs="Arial"/>
          <w:b/>
        </w:rPr>
        <w:t xml:space="preserve">, </w:t>
      </w:r>
      <w:r w:rsidRPr="0024756D">
        <w:rPr>
          <w:rFonts w:ascii="Arial" w:hAnsi="Arial" w:cs="Arial"/>
        </w:rPr>
        <w:t xml:space="preserve">do listu </w:t>
      </w:r>
      <w:proofErr w:type="spellStart"/>
      <w:r w:rsidRPr="0024756D">
        <w:rPr>
          <w:rFonts w:ascii="Arial" w:hAnsi="Arial" w:cs="Arial"/>
        </w:rPr>
        <w:t>ozn</w:t>
      </w:r>
      <w:proofErr w:type="spellEnd"/>
      <w:r w:rsidRPr="0024756D">
        <w:rPr>
          <w:rFonts w:ascii="Arial" w:hAnsi="Arial" w:cs="Arial"/>
        </w:rPr>
        <w:t xml:space="preserve">. </w:t>
      </w:r>
      <w:r w:rsidRPr="0024756D">
        <w:rPr>
          <w:rFonts w:ascii="Arial" w:hAnsi="Arial" w:cs="Arial"/>
          <w:b/>
        </w:rPr>
        <w:t>„</w:t>
      </w:r>
      <w:r w:rsidRPr="005C04FF">
        <w:rPr>
          <w:rFonts w:ascii="Arial" w:hAnsi="Arial" w:cs="Arial"/>
          <w:b/>
        </w:rPr>
        <w:t>0</w:t>
      </w:r>
      <w:r>
        <w:rPr>
          <w:rFonts w:ascii="Arial" w:hAnsi="Arial" w:cs="Arial"/>
          <w:b/>
        </w:rPr>
        <w:t>7</w:t>
      </w:r>
      <w:r w:rsidRPr="005C04FF">
        <w:rPr>
          <w:rFonts w:ascii="Arial" w:hAnsi="Arial" w:cs="Arial"/>
          <w:b/>
        </w:rPr>
        <w:t xml:space="preserve"> </w:t>
      </w:r>
      <w:r>
        <w:rPr>
          <w:rFonts w:ascii="Arial" w:hAnsi="Arial" w:cs="Arial"/>
          <w:b/>
        </w:rPr>
        <w:t>–</w:t>
      </w:r>
      <w:r w:rsidRPr="005C04FF">
        <w:rPr>
          <w:rFonts w:ascii="Arial" w:hAnsi="Arial" w:cs="Arial"/>
          <w:b/>
        </w:rPr>
        <w:t xml:space="preserve"> </w:t>
      </w:r>
      <w:r w:rsidRPr="00DD304A">
        <w:rPr>
          <w:rFonts w:ascii="Arial" w:hAnsi="Arial" w:cs="Arial"/>
          <w:b/>
        </w:rPr>
        <w:t>Silnoproud rozvody</w:t>
      </w:r>
      <w:r w:rsidR="00F61F06">
        <w:rPr>
          <w:rFonts w:ascii="Arial" w:hAnsi="Arial" w:cs="Arial"/>
          <w:b/>
        </w:rPr>
        <w:t>“</w:t>
      </w:r>
      <w:r>
        <w:rPr>
          <w:rFonts w:ascii="Arial" w:hAnsi="Arial" w:cs="Arial"/>
          <w:b/>
        </w:rPr>
        <w:t xml:space="preserve"> </w:t>
      </w:r>
      <w:r w:rsidRPr="0024756D">
        <w:rPr>
          <w:rFonts w:ascii="Arial" w:hAnsi="Arial" w:cs="Arial"/>
        </w:rPr>
        <w:t>do položky pořadové číslo</w:t>
      </w:r>
      <w:r w:rsidRPr="0024756D">
        <w:rPr>
          <w:rFonts w:ascii="Arial" w:hAnsi="Arial" w:cs="Arial"/>
          <w:b/>
        </w:rPr>
        <w:t xml:space="preserve"> 1 </w:t>
      </w:r>
      <w:r>
        <w:rPr>
          <w:rFonts w:ascii="Arial" w:hAnsi="Arial" w:cs="Arial"/>
          <w:b/>
        </w:rPr>
        <w:t>„</w:t>
      </w:r>
      <w:r w:rsidRPr="00DD304A">
        <w:rPr>
          <w:rFonts w:ascii="Arial CE" w:hAnsi="Arial CE"/>
          <w:b/>
          <w:bCs/>
        </w:rPr>
        <w:t>Silnoproud viz. samostatný rozpočet</w:t>
      </w:r>
      <w:r>
        <w:rPr>
          <w:rFonts w:ascii="Arial" w:hAnsi="Arial" w:cs="Arial"/>
          <w:b/>
        </w:rPr>
        <w:t>“.</w:t>
      </w:r>
    </w:p>
    <w:p w14:paraId="1C596821" w14:textId="4742CF78" w:rsidR="00DD304A" w:rsidRDefault="00DD304A" w:rsidP="002A3547">
      <w:pPr>
        <w:pStyle w:val="Odstavecseseznamem"/>
        <w:numPr>
          <w:ilvl w:val="0"/>
          <w:numId w:val="7"/>
        </w:numPr>
        <w:spacing w:before="180" w:after="240"/>
        <w:ind w:left="284" w:hanging="284"/>
        <w:contextualSpacing w:val="0"/>
        <w:jc w:val="both"/>
        <w:rPr>
          <w:rFonts w:ascii="Arial" w:hAnsi="Arial" w:cs="Arial"/>
          <w:b/>
        </w:rPr>
      </w:pPr>
      <w:r>
        <w:rPr>
          <w:rFonts w:ascii="Arial" w:hAnsi="Arial" w:cs="Arial"/>
          <w:b/>
        </w:rPr>
        <w:t>Soupis 0</w:t>
      </w:r>
      <w:r>
        <w:rPr>
          <w:rFonts w:ascii="Arial" w:hAnsi="Arial" w:cs="Arial"/>
          <w:b/>
        </w:rPr>
        <w:t>8</w:t>
      </w:r>
      <w:r w:rsidR="00CC5204">
        <w:rPr>
          <w:rFonts w:ascii="Arial" w:hAnsi="Arial" w:cs="Arial"/>
          <w:b/>
        </w:rPr>
        <w:t>.1</w:t>
      </w:r>
      <w:r>
        <w:rPr>
          <w:rFonts w:ascii="Arial" w:hAnsi="Arial" w:cs="Arial"/>
          <w:b/>
        </w:rPr>
        <w:t xml:space="preserve"> </w:t>
      </w:r>
      <w:r w:rsidR="00CC5204" w:rsidRPr="005C04FF">
        <w:rPr>
          <w:rFonts w:ascii="Arial CE" w:hAnsi="Arial CE"/>
          <w:b/>
          <w:bCs/>
        </w:rPr>
        <w:t>elektrická zabezpečovací signalizace</w:t>
      </w:r>
      <w:r>
        <w:rPr>
          <w:rFonts w:ascii="Arial" w:hAnsi="Arial" w:cs="Arial"/>
          <w:b/>
        </w:rPr>
        <w:t xml:space="preserve">: </w:t>
      </w:r>
      <w:r w:rsidRPr="0024756D">
        <w:rPr>
          <w:rFonts w:ascii="Arial" w:hAnsi="Arial" w:cs="Arial"/>
        </w:rPr>
        <w:t xml:space="preserve">Dodavatel celkovou hodnotu bez DPH z tohoto soupisu přenese do soupisu stavebních prací, dodávek a služeb označeného </w:t>
      </w:r>
      <w:r w:rsidRPr="0024756D">
        <w:rPr>
          <w:rFonts w:ascii="Arial" w:hAnsi="Arial" w:cs="Arial"/>
          <w:b/>
        </w:rPr>
        <w:t xml:space="preserve">„Soupis prací </w:t>
      </w:r>
      <w:proofErr w:type="spellStart"/>
      <w:r w:rsidRPr="0024756D">
        <w:rPr>
          <w:rFonts w:ascii="Arial" w:hAnsi="Arial" w:cs="Arial"/>
          <w:b/>
        </w:rPr>
        <w:t>celkovy</w:t>
      </w:r>
      <w:proofErr w:type="spellEnd"/>
      <w:r w:rsidR="00F61F06">
        <w:rPr>
          <w:rFonts w:ascii="Arial" w:hAnsi="Arial" w:cs="Arial"/>
          <w:b/>
        </w:rPr>
        <w:t>“</w:t>
      </w:r>
      <w:r w:rsidRPr="0024756D">
        <w:rPr>
          <w:rFonts w:ascii="Arial" w:hAnsi="Arial" w:cs="Arial"/>
          <w:b/>
        </w:rPr>
        <w:t xml:space="preserve">, </w:t>
      </w:r>
      <w:r w:rsidRPr="0024756D">
        <w:rPr>
          <w:rFonts w:ascii="Arial" w:hAnsi="Arial" w:cs="Arial"/>
        </w:rPr>
        <w:t xml:space="preserve">do listu </w:t>
      </w:r>
      <w:proofErr w:type="spellStart"/>
      <w:r w:rsidRPr="0024756D">
        <w:rPr>
          <w:rFonts w:ascii="Arial" w:hAnsi="Arial" w:cs="Arial"/>
        </w:rPr>
        <w:t>ozn</w:t>
      </w:r>
      <w:proofErr w:type="spellEnd"/>
      <w:r w:rsidRPr="0024756D">
        <w:rPr>
          <w:rFonts w:ascii="Arial" w:hAnsi="Arial" w:cs="Arial"/>
        </w:rPr>
        <w:t xml:space="preserve">. </w:t>
      </w:r>
      <w:r w:rsidRPr="0024756D">
        <w:rPr>
          <w:rFonts w:ascii="Arial" w:hAnsi="Arial" w:cs="Arial"/>
          <w:b/>
        </w:rPr>
        <w:t>„</w:t>
      </w:r>
      <w:r w:rsidRPr="005C04FF">
        <w:rPr>
          <w:rFonts w:ascii="Arial" w:hAnsi="Arial" w:cs="Arial"/>
          <w:b/>
        </w:rPr>
        <w:t>0</w:t>
      </w:r>
      <w:r w:rsidR="00CC5204">
        <w:rPr>
          <w:rFonts w:ascii="Arial" w:hAnsi="Arial" w:cs="Arial"/>
          <w:b/>
        </w:rPr>
        <w:t>8.1</w:t>
      </w:r>
      <w:r w:rsidRPr="005C04FF">
        <w:rPr>
          <w:rFonts w:ascii="Arial" w:hAnsi="Arial" w:cs="Arial"/>
          <w:b/>
        </w:rPr>
        <w:t xml:space="preserve"> </w:t>
      </w:r>
      <w:r>
        <w:rPr>
          <w:rFonts w:ascii="Arial" w:hAnsi="Arial" w:cs="Arial"/>
          <w:b/>
        </w:rPr>
        <w:t>–</w:t>
      </w:r>
      <w:r w:rsidRPr="005C04FF">
        <w:rPr>
          <w:rFonts w:ascii="Arial" w:hAnsi="Arial" w:cs="Arial"/>
          <w:b/>
        </w:rPr>
        <w:t xml:space="preserve"> </w:t>
      </w:r>
      <w:r w:rsidR="00CC5204" w:rsidRPr="005C04FF">
        <w:rPr>
          <w:rFonts w:ascii="Arial CE" w:hAnsi="Arial CE"/>
          <w:b/>
          <w:bCs/>
        </w:rPr>
        <w:t>elektrická zabezpečovací signalizace</w:t>
      </w:r>
      <w:r w:rsidR="00F61F06">
        <w:rPr>
          <w:rFonts w:ascii="Arial" w:hAnsi="Arial" w:cs="Arial"/>
          <w:b/>
        </w:rPr>
        <w:t>“</w:t>
      </w:r>
      <w:r w:rsidR="00CC5204" w:rsidRPr="005C04FF">
        <w:rPr>
          <w:rFonts w:ascii="Arial CE" w:hAnsi="Arial CE"/>
          <w:b/>
          <w:bCs/>
        </w:rPr>
        <w:t xml:space="preserve"> </w:t>
      </w:r>
      <w:r w:rsidRPr="0024756D">
        <w:rPr>
          <w:rFonts w:ascii="Arial" w:hAnsi="Arial" w:cs="Arial"/>
        </w:rPr>
        <w:t>do položky pořadové číslo</w:t>
      </w:r>
      <w:r w:rsidRPr="0024756D">
        <w:rPr>
          <w:rFonts w:ascii="Arial" w:hAnsi="Arial" w:cs="Arial"/>
          <w:b/>
        </w:rPr>
        <w:t xml:space="preserve"> 1 </w:t>
      </w:r>
      <w:r>
        <w:rPr>
          <w:rFonts w:ascii="Arial" w:hAnsi="Arial" w:cs="Arial"/>
          <w:b/>
        </w:rPr>
        <w:t>„</w:t>
      </w:r>
      <w:r w:rsidR="00CC5204" w:rsidRPr="00CC5204">
        <w:rPr>
          <w:rFonts w:ascii="Arial CE" w:hAnsi="Arial CE"/>
          <w:b/>
          <w:bCs/>
        </w:rPr>
        <w:t>elektrická zabezpečovací signalizace viz. samostatný rozpočet</w:t>
      </w:r>
      <w:r>
        <w:rPr>
          <w:rFonts w:ascii="Arial" w:hAnsi="Arial" w:cs="Arial"/>
          <w:b/>
        </w:rPr>
        <w:t>“</w:t>
      </w:r>
      <w:r w:rsidR="00CC5204">
        <w:rPr>
          <w:rFonts w:ascii="Arial" w:hAnsi="Arial" w:cs="Arial"/>
          <w:b/>
        </w:rPr>
        <w:t>.</w:t>
      </w:r>
    </w:p>
    <w:p w14:paraId="37B43860" w14:textId="405BBA51" w:rsidR="005C04FF" w:rsidRDefault="00CC5204" w:rsidP="00DD304A">
      <w:pPr>
        <w:pStyle w:val="Odstavecseseznamem"/>
        <w:numPr>
          <w:ilvl w:val="0"/>
          <w:numId w:val="7"/>
        </w:numPr>
        <w:spacing w:before="180" w:after="240"/>
        <w:ind w:left="284" w:hanging="284"/>
        <w:contextualSpacing w:val="0"/>
        <w:jc w:val="both"/>
        <w:rPr>
          <w:rFonts w:ascii="Arial" w:hAnsi="Arial" w:cs="Arial"/>
          <w:b/>
        </w:rPr>
      </w:pPr>
      <w:r w:rsidRPr="00CC5204">
        <w:rPr>
          <w:rFonts w:ascii="Arial" w:hAnsi="Arial" w:cs="Arial"/>
          <w:b/>
        </w:rPr>
        <w:t>Soupis 08.</w:t>
      </w:r>
      <w:r>
        <w:rPr>
          <w:rFonts w:ascii="Arial" w:hAnsi="Arial" w:cs="Arial"/>
          <w:b/>
        </w:rPr>
        <w:t>2</w:t>
      </w:r>
      <w:r w:rsidRPr="00CC5204">
        <w:rPr>
          <w:rFonts w:ascii="Arial" w:hAnsi="Arial" w:cs="Arial"/>
          <w:b/>
        </w:rPr>
        <w:t xml:space="preserve"> </w:t>
      </w:r>
      <w:r w:rsidRPr="005C04FF">
        <w:rPr>
          <w:rFonts w:ascii="Arial CE" w:hAnsi="Arial CE"/>
          <w:b/>
          <w:bCs/>
        </w:rPr>
        <w:t>evakuační a místní ozvučení</w:t>
      </w:r>
      <w:r w:rsidRPr="00CC5204">
        <w:rPr>
          <w:rFonts w:ascii="Arial" w:hAnsi="Arial" w:cs="Arial"/>
          <w:b/>
        </w:rPr>
        <w:t xml:space="preserve">: </w:t>
      </w:r>
      <w:r w:rsidRPr="00CC5204">
        <w:rPr>
          <w:rFonts w:ascii="Arial" w:hAnsi="Arial" w:cs="Arial"/>
        </w:rPr>
        <w:t xml:space="preserve">Dodavatel celkovou hodnotu bez DPH z tohoto soupisu přenese do soupisu stavebních prací, dodávek a služeb označeného </w:t>
      </w:r>
      <w:r w:rsidRPr="00CC5204">
        <w:rPr>
          <w:rFonts w:ascii="Arial" w:hAnsi="Arial" w:cs="Arial"/>
          <w:b/>
        </w:rPr>
        <w:t xml:space="preserve">„Soupis prací </w:t>
      </w:r>
      <w:proofErr w:type="spellStart"/>
      <w:r w:rsidRPr="00CC5204">
        <w:rPr>
          <w:rFonts w:ascii="Arial" w:hAnsi="Arial" w:cs="Arial"/>
          <w:b/>
        </w:rPr>
        <w:t>celkovy</w:t>
      </w:r>
      <w:proofErr w:type="spellEnd"/>
      <w:r w:rsidR="00F61F06">
        <w:rPr>
          <w:rFonts w:ascii="Arial" w:hAnsi="Arial" w:cs="Arial"/>
          <w:b/>
        </w:rPr>
        <w:t>“</w:t>
      </w:r>
      <w:r w:rsidRPr="00CC5204">
        <w:rPr>
          <w:rFonts w:ascii="Arial" w:hAnsi="Arial" w:cs="Arial"/>
          <w:b/>
        </w:rPr>
        <w:t xml:space="preserve">, </w:t>
      </w:r>
      <w:r w:rsidRPr="00CC5204">
        <w:rPr>
          <w:rFonts w:ascii="Arial" w:hAnsi="Arial" w:cs="Arial"/>
        </w:rPr>
        <w:t xml:space="preserve">do listu </w:t>
      </w:r>
      <w:proofErr w:type="spellStart"/>
      <w:r w:rsidRPr="00CC5204">
        <w:rPr>
          <w:rFonts w:ascii="Arial" w:hAnsi="Arial" w:cs="Arial"/>
        </w:rPr>
        <w:t>ozn</w:t>
      </w:r>
      <w:proofErr w:type="spellEnd"/>
      <w:r w:rsidRPr="00CC5204">
        <w:rPr>
          <w:rFonts w:ascii="Arial" w:hAnsi="Arial" w:cs="Arial"/>
        </w:rPr>
        <w:t xml:space="preserve">. </w:t>
      </w:r>
      <w:r w:rsidRPr="00CC5204">
        <w:rPr>
          <w:rFonts w:ascii="Arial" w:hAnsi="Arial" w:cs="Arial"/>
          <w:b/>
        </w:rPr>
        <w:t>„08.</w:t>
      </w:r>
      <w:r>
        <w:rPr>
          <w:rFonts w:ascii="Arial" w:hAnsi="Arial" w:cs="Arial"/>
          <w:b/>
        </w:rPr>
        <w:t>2</w:t>
      </w:r>
      <w:r w:rsidRPr="00CC5204">
        <w:rPr>
          <w:rFonts w:ascii="Arial" w:hAnsi="Arial" w:cs="Arial"/>
          <w:b/>
        </w:rPr>
        <w:t xml:space="preserve"> – </w:t>
      </w:r>
      <w:r w:rsidRPr="005C04FF">
        <w:rPr>
          <w:rFonts w:ascii="Arial CE" w:hAnsi="Arial CE"/>
          <w:b/>
          <w:bCs/>
        </w:rPr>
        <w:t>evakuační a místní ozvučení</w:t>
      </w:r>
      <w:r w:rsidR="00F61F06">
        <w:rPr>
          <w:rFonts w:ascii="Arial" w:hAnsi="Arial" w:cs="Arial"/>
          <w:b/>
        </w:rPr>
        <w:t>“</w:t>
      </w:r>
      <w:r w:rsidRPr="00CC5204">
        <w:rPr>
          <w:rFonts w:ascii="Arial CE" w:hAnsi="Arial CE"/>
          <w:b/>
          <w:bCs/>
        </w:rPr>
        <w:t xml:space="preserve"> </w:t>
      </w:r>
      <w:r w:rsidRPr="00CC5204">
        <w:rPr>
          <w:rFonts w:ascii="Arial" w:hAnsi="Arial" w:cs="Arial"/>
        </w:rPr>
        <w:t>do položky pořadové číslo</w:t>
      </w:r>
      <w:r w:rsidRPr="00CC5204">
        <w:rPr>
          <w:rFonts w:ascii="Arial" w:hAnsi="Arial" w:cs="Arial"/>
          <w:b/>
        </w:rPr>
        <w:t xml:space="preserve"> 1 „</w:t>
      </w:r>
      <w:r w:rsidRPr="005C04FF">
        <w:rPr>
          <w:rFonts w:ascii="Arial CE" w:hAnsi="Arial CE"/>
          <w:b/>
          <w:bCs/>
        </w:rPr>
        <w:t>evakuační a místní ozvučení</w:t>
      </w:r>
      <w:r w:rsidRPr="00CC5204">
        <w:rPr>
          <w:rFonts w:ascii="Arial CE" w:hAnsi="Arial CE"/>
          <w:b/>
          <w:bCs/>
        </w:rPr>
        <w:t xml:space="preserve"> viz. samostatný rozpočet</w:t>
      </w:r>
      <w:r w:rsidRPr="00CC5204">
        <w:rPr>
          <w:rFonts w:ascii="Arial" w:hAnsi="Arial" w:cs="Arial"/>
          <w:b/>
        </w:rPr>
        <w:t>“.</w:t>
      </w:r>
    </w:p>
    <w:p w14:paraId="0049B981" w14:textId="2CB73068" w:rsidR="00CC5204" w:rsidRDefault="00CC5204" w:rsidP="00DD304A">
      <w:pPr>
        <w:pStyle w:val="Odstavecseseznamem"/>
        <w:numPr>
          <w:ilvl w:val="0"/>
          <w:numId w:val="7"/>
        </w:numPr>
        <w:spacing w:before="180" w:after="240"/>
        <w:ind w:left="284" w:hanging="284"/>
        <w:contextualSpacing w:val="0"/>
        <w:jc w:val="both"/>
        <w:rPr>
          <w:rFonts w:ascii="Arial" w:hAnsi="Arial" w:cs="Arial"/>
          <w:b/>
        </w:rPr>
      </w:pPr>
      <w:r w:rsidRPr="00CC5204">
        <w:rPr>
          <w:rFonts w:ascii="Arial" w:hAnsi="Arial" w:cs="Arial"/>
          <w:b/>
        </w:rPr>
        <w:t>Soupis 08.</w:t>
      </w:r>
      <w:r>
        <w:rPr>
          <w:rFonts w:ascii="Arial" w:hAnsi="Arial" w:cs="Arial"/>
          <w:b/>
        </w:rPr>
        <w:t>3</w:t>
      </w:r>
      <w:r w:rsidRPr="00CC5204">
        <w:rPr>
          <w:rFonts w:ascii="Arial" w:hAnsi="Arial" w:cs="Arial"/>
          <w:b/>
        </w:rPr>
        <w:t xml:space="preserve"> </w:t>
      </w:r>
      <w:r w:rsidRPr="005C04FF">
        <w:rPr>
          <w:rFonts w:ascii="Arial CE" w:hAnsi="Arial CE"/>
          <w:b/>
          <w:bCs/>
        </w:rPr>
        <w:t>elektrická požární signalizace</w:t>
      </w:r>
      <w:r w:rsidRPr="00CC5204">
        <w:rPr>
          <w:rFonts w:ascii="Arial" w:hAnsi="Arial" w:cs="Arial"/>
          <w:b/>
        </w:rPr>
        <w:t xml:space="preserve">: </w:t>
      </w:r>
      <w:r w:rsidRPr="00CC5204">
        <w:rPr>
          <w:rFonts w:ascii="Arial" w:hAnsi="Arial" w:cs="Arial"/>
        </w:rPr>
        <w:t xml:space="preserve">Dodavatel celkovou hodnotu bez DPH z tohoto soupisu přenese do soupisu stavebních prací, dodávek a služeb označeného </w:t>
      </w:r>
      <w:r w:rsidRPr="00CC5204">
        <w:rPr>
          <w:rFonts w:ascii="Arial" w:hAnsi="Arial" w:cs="Arial"/>
          <w:b/>
        </w:rPr>
        <w:t xml:space="preserve">„Soupis prací </w:t>
      </w:r>
      <w:proofErr w:type="spellStart"/>
      <w:r w:rsidRPr="00CC5204">
        <w:rPr>
          <w:rFonts w:ascii="Arial" w:hAnsi="Arial" w:cs="Arial"/>
          <w:b/>
        </w:rPr>
        <w:t>celkovy</w:t>
      </w:r>
      <w:proofErr w:type="spellEnd"/>
      <w:r w:rsidR="00F61F06">
        <w:rPr>
          <w:rFonts w:ascii="Arial" w:hAnsi="Arial" w:cs="Arial"/>
          <w:b/>
        </w:rPr>
        <w:t>“</w:t>
      </w:r>
      <w:r w:rsidRPr="00CC5204">
        <w:rPr>
          <w:rFonts w:ascii="Arial" w:hAnsi="Arial" w:cs="Arial"/>
          <w:b/>
        </w:rPr>
        <w:t xml:space="preserve">, </w:t>
      </w:r>
      <w:r w:rsidRPr="00CC5204">
        <w:rPr>
          <w:rFonts w:ascii="Arial" w:hAnsi="Arial" w:cs="Arial"/>
        </w:rPr>
        <w:t xml:space="preserve">do listu </w:t>
      </w:r>
      <w:proofErr w:type="spellStart"/>
      <w:r w:rsidRPr="00CC5204">
        <w:rPr>
          <w:rFonts w:ascii="Arial" w:hAnsi="Arial" w:cs="Arial"/>
        </w:rPr>
        <w:t>ozn</w:t>
      </w:r>
      <w:proofErr w:type="spellEnd"/>
      <w:r w:rsidRPr="00CC5204">
        <w:rPr>
          <w:rFonts w:ascii="Arial" w:hAnsi="Arial" w:cs="Arial"/>
        </w:rPr>
        <w:t xml:space="preserve">. </w:t>
      </w:r>
      <w:r w:rsidRPr="00CC5204">
        <w:rPr>
          <w:rFonts w:ascii="Arial" w:hAnsi="Arial" w:cs="Arial"/>
          <w:b/>
        </w:rPr>
        <w:t>„08.</w:t>
      </w:r>
      <w:r>
        <w:rPr>
          <w:rFonts w:ascii="Arial" w:hAnsi="Arial" w:cs="Arial"/>
          <w:b/>
        </w:rPr>
        <w:t>3</w:t>
      </w:r>
      <w:r w:rsidRPr="00CC5204">
        <w:rPr>
          <w:rFonts w:ascii="Arial" w:hAnsi="Arial" w:cs="Arial"/>
          <w:b/>
        </w:rPr>
        <w:t xml:space="preserve"> – </w:t>
      </w:r>
      <w:r w:rsidRPr="005C04FF">
        <w:rPr>
          <w:rFonts w:ascii="Arial CE" w:hAnsi="Arial CE"/>
          <w:b/>
          <w:bCs/>
        </w:rPr>
        <w:t>elektrická požární signalizace</w:t>
      </w:r>
      <w:r w:rsidR="00F61F06">
        <w:rPr>
          <w:rFonts w:ascii="Arial" w:hAnsi="Arial" w:cs="Arial"/>
          <w:b/>
        </w:rPr>
        <w:t>“</w:t>
      </w:r>
      <w:r w:rsidRPr="00CC5204">
        <w:rPr>
          <w:rFonts w:ascii="Arial CE" w:hAnsi="Arial CE"/>
          <w:b/>
          <w:bCs/>
        </w:rPr>
        <w:t xml:space="preserve"> </w:t>
      </w:r>
      <w:r w:rsidRPr="00CC5204">
        <w:rPr>
          <w:rFonts w:ascii="Arial" w:hAnsi="Arial" w:cs="Arial"/>
        </w:rPr>
        <w:t>do položky pořadové číslo</w:t>
      </w:r>
      <w:r w:rsidRPr="00CC5204">
        <w:rPr>
          <w:rFonts w:ascii="Arial" w:hAnsi="Arial" w:cs="Arial"/>
          <w:b/>
        </w:rPr>
        <w:t xml:space="preserve"> 1 „</w:t>
      </w:r>
      <w:r w:rsidRPr="005C04FF">
        <w:rPr>
          <w:rFonts w:ascii="Arial CE" w:hAnsi="Arial CE"/>
          <w:b/>
          <w:bCs/>
        </w:rPr>
        <w:t>elektrická požární signalizace</w:t>
      </w:r>
      <w:r w:rsidRPr="00CC5204">
        <w:rPr>
          <w:rFonts w:ascii="Arial CE" w:hAnsi="Arial CE"/>
          <w:b/>
          <w:bCs/>
        </w:rPr>
        <w:t xml:space="preserve"> viz. samostatný rozpočet</w:t>
      </w:r>
      <w:r w:rsidRPr="00CC5204">
        <w:rPr>
          <w:rFonts w:ascii="Arial" w:hAnsi="Arial" w:cs="Arial"/>
          <w:b/>
        </w:rPr>
        <w:t>“.</w:t>
      </w:r>
    </w:p>
    <w:p w14:paraId="188165F2" w14:textId="53FEAD8D" w:rsidR="00DD304A" w:rsidRDefault="00CC5204" w:rsidP="00DD304A">
      <w:pPr>
        <w:pStyle w:val="Odstavecseseznamem"/>
        <w:numPr>
          <w:ilvl w:val="0"/>
          <w:numId w:val="7"/>
        </w:numPr>
        <w:spacing w:before="180" w:after="240"/>
        <w:ind w:left="284" w:hanging="284"/>
        <w:contextualSpacing w:val="0"/>
        <w:jc w:val="both"/>
        <w:rPr>
          <w:rFonts w:ascii="Arial" w:hAnsi="Arial" w:cs="Arial"/>
          <w:b/>
        </w:rPr>
      </w:pPr>
      <w:r w:rsidRPr="00CC5204">
        <w:rPr>
          <w:rFonts w:ascii="Arial" w:hAnsi="Arial" w:cs="Arial"/>
          <w:b/>
        </w:rPr>
        <w:t>Soupis 08.</w:t>
      </w:r>
      <w:r>
        <w:rPr>
          <w:rFonts w:ascii="Arial" w:hAnsi="Arial" w:cs="Arial"/>
          <w:b/>
        </w:rPr>
        <w:t>4</w:t>
      </w:r>
      <w:r w:rsidRPr="00CC5204">
        <w:rPr>
          <w:rFonts w:ascii="Arial" w:hAnsi="Arial" w:cs="Arial"/>
          <w:b/>
        </w:rPr>
        <w:t xml:space="preserve"> </w:t>
      </w:r>
      <w:r w:rsidRPr="005C04FF">
        <w:rPr>
          <w:rFonts w:ascii="Arial CE" w:hAnsi="Arial CE"/>
          <w:b/>
          <w:bCs/>
        </w:rPr>
        <w:t>strukturovaný kabelážní systém</w:t>
      </w:r>
      <w:r w:rsidRPr="00CC5204">
        <w:rPr>
          <w:rFonts w:ascii="Arial" w:hAnsi="Arial" w:cs="Arial"/>
          <w:b/>
        </w:rPr>
        <w:t xml:space="preserve">: </w:t>
      </w:r>
      <w:r w:rsidRPr="00CC5204">
        <w:rPr>
          <w:rFonts w:ascii="Arial" w:hAnsi="Arial" w:cs="Arial"/>
        </w:rPr>
        <w:t xml:space="preserve">Dodavatel celkovou hodnotu bez DPH z tohoto soupisu přenese do soupisu stavebních prací, dodávek a služeb označeného </w:t>
      </w:r>
      <w:r w:rsidRPr="00CC5204">
        <w:rPr>
          <w:rFonts w:ascii="Arial" w:hAnsi="Arial" w:cs="Arial"/>
          <w:b/>
        </w:rPr>
        <w:t xml:space="preserve">„Soupis prací </w:t>
      </w:r>
      <w:proofErr w:type="spellStart"/>
      <w:r w:rsidRPr="00CC5204">
        <w:rPr>
          <w:rFonts w:ascii="Arial" w:hAnsi="Arial" w:cs="Arial"/>
          <w:b/>
        </w:rPr>
        <w:t>celkovy</w:t>
      </w:r>
      <w:proofErr w:type="spellEnd"/>
      <w:r w:rsidR="00F61F06">
        <w:rPr>
          <w:rFonts w:ascii="Arial" w:hAnsi="Arial" w:cs="Arial"/>
          <w:b/>
        </w:rPr>
        <w:t>“</w:t>
      </w:r>
      <w:r w:rsidRPr="00CC5204">
        <w:rPr>
          <w:rFonts w:ascii="Arial" w:hAnsi="Arial" w:cs="Arial"/>
          <w:b/>
        </w:rPr>
        <w:t xml:space="preserve">, </w:t>
      </w:r>
      <w:r w:rsidRPr="00CC5204">
        <w:rPr>
          <w:rFonts w:ascii="Arial" w:hAnsi="Arial" w:cs="Arial"/>
        </w:rPr>
        <w:t xml:space="preserve">do listu </w:t>
      </w:r>
      <w:proofErr w:type="spellStart"/>
      <w:r w:rsidRPr="00CC5204">
        <w:rPr>
          <w:rFonts w:ascii="Arial" w:hAnsi="Arial" w:cs="Arial"/>
        </w:rPr>
        <w:t>ozn</w:t>
      </w:r>
      <w:proofErr w:type="spellEnd"/>
      <w:r w:rsidRPr="00CC5204">
        <w:rPr>
          <w:rFonts w:ascii="Arial" w:hAnsi="Arial" w:cs="Arial"/>
        </w:rPr>
        <w:t xml:space="preserve">. </w:t>
      </w:r>
      <w:r w:rsidRPr="00CC5204">
        <w:rPr>
          <w:rFonts w:ascii="Arial" w:hAnsi="Arial" w:cs="Arial"/>
          <w:b/>
        </w:rPr>
        <w:t>„08.</w:t>
      </w:r>
      <w:r>
        <w:rPr>
          <w:rFonts w:ascii="Arial" w:hAnsi="Arial" w:cs="Arial"/>
          <w:b/>
        </w:rPr>
        <w:t>4</w:t>
      </w:r>
      <w:r w:rsidRPr="00CC5204">
        <w:rPr>
          <w:rFonts w:ascii="Arial" w:hAnsi="Arial" w:cs="Arial"/>
          <w:b/>
        </w:rPr>
        <w:t xml:space="preserve"> – </w:t>
      </w:r>
      <w:r w:rsidRPr="005C04FF">
        <w:rPr>
          <w:rFonts w:ascii="Arial CE" w:hAnsi="Arial CE"/>
          <w:b/>
          <w:bCs/>
        </w:rPr>
        <w:t>strukturovaný kabelážní systém</w:t>
      </w:r>
      <w:r w:rsidR="00F61F06">
        <w:rPr>
          <w:rFonts w:ascii="Arial" w:hAnsi="Arial" w:cs="Arial"/>
          <w:b/>
        </w:rPr>
        <w:t>“</w:t>
      </w:r>
      <w:r w:rsidRPr="00CC5204">
        <w:rPr>
          <w:rFonts w:ascii="Arial CE" w:hAnsi="Arial CE"/>
          <w:b/>
          <w:bCs/>
        </w:rPr>
        <w:t xml:space="preserve"> </w:t>
      </w:r>
      <w:r w:rsidRPr="00CC5204">
        <w:rPr>
          <w:rFonts w:ascii="Arial" w:hAnsi="Arial" w:cs="Arial"/>
        </w:rPr>
        <w:t>do položky pořadové číslo</w:t>
      </w:r>
      <w:r w:rsidRPr="00CC5204">
        <w:rPr>
          <w:rFonts w:ascii="Arial" w:hAnsi="Arial" w:cs="Arial"/>
          <w:b/>
        </w:rPr>
        <w:t xml:space="preserve"> 1 „</w:t>
      </w:r>
      <w:r w:rsidRPr="005C04FF">
        <w:rPr>
          <w:rFonts w:ascii="Arial CE" w:hAnsi="Arial CE"/>
          <w:b/>
          <w:bCs/>
        </w:rPr>
        <w:t>strukturovaný kabelážní systém</w:t>
      </w:r>
      <w:r w:rsidRPr="00CC5204">
        <w:rPr>
          <w:rFonts w:ascii="Arial CE" w:hAnsi="Arial CE"/>
          <w:b/>
          <w:bCs/>
        </w:rPr>
        <w:t xml:space="preserve"> viz. samostatný rozpočet</w:t>
      </w:r>
      <w:r w:rsidRPr="00CC5204">
        <w:rPr>
          <w:rFonts w:ascii="Arial" w:hAnsi="Arial" w:cs="Arial"/>
          <w:b/>
        </w:rPr>
        <w:t>“.</w:t>
      </w:r>
    </w:p>
    <w:p w14:paraId="6534A3ED" w14:textId="0C4CE784" w:rsidR="00CC5204" w:rsidRDefault="00CC5204" w:rsidP="00DD304A">
      <w:pPr>
        <w:pStyle w:val="Odstavecseseznamem"/>
        <w:numPr>
          <w:ilvl w:val="0"/>
          <w:numId w:val="7"/>
        </w:numPr>
        <w:spacing w:before="180" w:after="240"/>
        <w:ind w:left="284" w:hanging="284"/>
        <w:contextualSpacing w:val="0"/>
        <w:jc w:val="both"/>
        <w:rPr>
          <w:rFonts w:ascii="Arial" w:hAnsi="Arial" w:cs="Arial"/>
          <w:b/>
        </w:rPr>
      </w:pPr>
      <w:r w:rsidRPr="00CC5204">
        <w:rPr>
          <w:rFonts w:ascii="Arial" w:hAnsi="Arial" w:cs="Arial"/>
          <w:b/>
        </w:rPr>
        <w:lastRenderedPageBreak/>
        <w:t>Soupis 0</w:t>
      </w:r>
      <w:r>
        <w:rPr>
          <w:rFonts w:ascii="Arial" w:hAnsi="Arial" w:cs="Arial"/>
          <w:b/>
        </w:rPr>
        <w:t>9</w:t>
      </w:r>
      <w:r w:rsidRPr="00CC5204">
        <w:rPr>
          <w:rFonts w:ascii="Arial" w:hAnsi="Arial" w:cs="Arial"/>
          <w:b/>
        </w:rPr>
        <w:t xml:space="preserve"> </w:t>
      </w:r>
      <w:proofErr w:type="spellStart"/>
      <w:r w:rsidRPr="005C04FF">
        <w:rPr>
          <w:rFonts w:ascii="Arial CE" w:hAnsi="Arial CE"/>
          <w:b/>
          <w:bCs/>
        </w:rPr>
        <w:t>MaR</w:t>
      </w:r>
      <w:proofErr w:type="spellEnd"/>
      <w:r w:rsidRPr="00CC5204">
        <w:rPr>
          <w:rFonts w:ascii="Arial" w:hAnsi="Arial" w:cs="Arial"/>
          <w:b/>
        </w:rPr>
        <w:t xml:space="preserve">: </w:t>
      </w:r>
      <w:r w:rsidRPr="00CC5204">
        <w:rPr>
          <w:rFonts w:ascii="Arial" w:hAnsi="Arial" w:cs="Arial"/>
        </w:rPr>
        <w:t xml:space="preserve">Dodavatel celkovou hodnotu bez DPH z tohoto soupisu přenese do soupisu stavebních prací, dodávek a služeb označeného </w:t>
      </w:r>
      <w:r w:rsidRPr="00CC5204">
        <w:rPr>
          <w:rFonts w:ascii="Arial" w:hAnsi="Arial" w:cs="Arial"/>
          <w:b/>
        </w:rPr>
        <w:t xml:space="preserve">„Soupis prací </w:t>
      </w:r>
      <w:proofErr w:type="spellStart"/>
      <w:r w:rsidRPr="00CC5204">
        <w:rPr>
          <w:rFonts w:ascii="Arial" w:hAnsi="Arial" w:cs="Arial"/>
          <w:b/>
        </w:rPr>
        <w:t>celkovy</w:t>
      </w:r>
      <w:proofErr w:type="spellEnd"/>
      <w:r w:rsidR="00F61F06">
        <w:rPr>
          <w:rFonts w:ascii="Arial" w:hAnsi="Arial" w:cs="Arial"/>
          <w:b/>
        </w:rPr>
        <w:t>“</w:t>
      </w:r>
      <w:r w:rsidRPr="00CC5204">
        <w:rPr>
          <w:rFonts w:ascii="Arial" w:hAnsi="Arial" w:cs="Arial"/>
          <w:b/>
        </w:rPr>
        <w:t xml:space="preserve">, </w:t>
      </w:r>
      <w:r w:rsidRPr="00CC5204">
        <w:rPr>
          <w:rFonts w:ascii="Arial" w:hAnsi="Arial" w:cs="Arial"/>
        </w:rPr>
        <w:t xml:space="preserve">do listu </w:t>
      </w:r>
      <w:proofErr w:type="spellStart"/>
      <w:r w:rsidRPr="00CC5204">
        <w:rPr>
          <w:rFonts w:ascii="Arial" w:hAnsi="Arial" w:cs="Arial"/>
        </w:rPr>
        <w:t>ozn</w:t>
      </w:r>
      <w:proofErr w:type="spellEnd"/>
      <w:r w:rsidRPr="00CC5204">
        <w:rPr>
          <w:rFonts w:ascii="Arial" w:hAnsi="Arial" w:cs="Arial"/>
        </w:rPr>
        <w:t xml:space="preserve">. </w:t>
      </w:r>
      <w:r w:rsidRPr="00CC5204">
        <w:rPr>
          <w:rFonts w:ascii="Arial" w:hAnsi="Arial" w:cs="Arial"/>
          <w:b/>
        </w:rPr>
        <w:t>„0</w:t>
      </w:r>
      <w:r>
        <w:rPr>
          <w:rFonts w:ascii="Arial" w:hAnsi="Arial" w:cs="Arial"/>
          <w:b/>
        </w:rPr>
        <w:t>9</w:t>
      </w:r>
      <w:r w:rsidRPr="00CC5204">
        <w:rPr>
          <w:rFonts w:ascii="Arial" w:hAnsi="Arial" w:cs="Arial"/>
          <w:b/>
        </w:rPr>
        <w:t xml:space="preserve"> – </w:t>
      </w:r>
      <w:proofErr w:type="spellStart"/>
      <w:r w:rsidRPr="005C04FF">
        <w:rPr>
          <w:rFonts w:ascii="Arial CE" w:hAnsi="Arial CE"/>
          <w:b/>
          <w:bCs/>
        </w:rPr>
        <w:t>MaR</w:t>
      </w:r>
      <w:proofErr w:type="spellEnd"/>
      <w:r w:rsidR="00F61F06">
        <w:rPr>
          <w:rFonts w:ascii="Arial" w:hAnsi="Arial" w:cs="Arial"/>
          <w:b/>
        </w:rPr>
        <w:t>“</w:t>
      </w:r>
      <w:r w:rsidRPr="00CC5204">
        <w:rPr>
          <w:rFonts w:ascii="Arial CE" w:hAnsi="Arial CE"/>
          <w:b/>
          <w:bCs/>
        </w:rPr>
        <w:t xml:space="preserve"> </w:t>
      </w:r>
      <w:r w:rsidRPr="00CC5204">
        <w:rPr>
          <w:rFonts w:ascii="Arial" w:hAnsi="Arial" w:cs="Arial"/>
        </w:rPr>
        <w:t>do položky pořadové číslo</w:t>
      </w:r>
      <w:r w:rsidRPr="00CC5204">
        <w:rPr>
          <w:rFonts w:ascii="Arial" w:hAnsi="Arial" w:cs="Arial"/>
          <w:b/>
        </w:rPr>
        <w:t xml:space="preserve"> 1 „</w:t>
      </w:r>
      <w:proofErr w:type="spellStart"/>
      <w:r w:rsidRPr="005C04FF">
        <w:rPr>
          <w:rFonts w:ascii="Arial CE" w:hAnsi="Arial CE"/>
          <w:b/>
          <w:bCs/>
        </w:rPr>
        <w:t>MaR</w:t>
      </w:r>
      <w:proofErr w:type="spellEnd"/>
      <w:r w:rsidRPr="00CC5204">
        <w:rPr>
          <w:rFonts w:ascii="Arial CE" w:hAnsi="Arial CE"/>
          <w:b/>
          <w:bCs/>
        </w:rPr>
        <w:t xml:space="preserve"> viz. samostatný rozpočet</w:t>
      </w:r>
      <w:r w:rsidRPr="00CC5204">
        <w:rPr>
          <w:rFonts w:ascii="Arial" w:hAnsi="Arial" w:cs="Arial"/>
          <w:b/>
        </w:rPr>
        <w:t>“.</w:t>
      </w:r>
    </w:p>
    <w:p w14:paraId="23754195" w14:textId="0FFB9CEE" w:rsidR="00CC5204" w:rsidRDefault="00CC5204" w:rsidP="00CC5204">
      <w:pPr>
        <w:pStyle w:val="Odstavecseseznamem"/>
        <w:numPr>
          <w:ilvl w:val="0"/>
          <w:numId w:val="7"/>
        </w:numPr>
        <w:spacing w:before="180" w:after="240"/>
        <w:ind w:left="284" w:hanging="284"/>
        <w:contextualSpacing w:val="0"/>
        <w:jc w:val="both"/>
        <w:rPr>
          <w:rFonts w:ascii="Arial" w:hAnsi="Arial" w:cs="Arial"/>
          <w:b/>
        </w:rPr>
      </w:pPr>
      <w:r w:rsidRPr="00CC5204">
        <w:rPr>
          <w:rFonts w:ascii="Arial" w:hAnsi="Arial" w:cs="Arial"/>
          <w:b/>
        </w:rPr>
        <w:t xml:space="preserve">Soupis </w:t>
      </w:r>
      <w:r>
        <w:rPr>
          <w:rFonts w:ascii="Arial" w:hAnsi="Arial" w:cs="Arial"/>
          <w:b/>
        </w:rPr>
        <w:t>10</w:t>
      </w:r>
      <w:r w:rsidRPr="00CC5204">
        <w:rPr>
          <w:rFonts w:ascii="Arial" w:hAnsi="Arial" w:cs="Arial"/>
          <w:b/>
        </w:rPr>
        <w:t xml:space="preserve"> </w:t>
      </w:r>
      <w:r w:rsidRPr="005C04FF">
        <w:rPr>
          <w:rFonts w:ascii="Arial CE" w:hAnsi="Arial CE"/>
          <w:b/>
          <w:bCs/>
        </w:rPr>
        <w:t>Potrubní pošta</w:t>
      </w:r>
      <w:r w:rsidRPr="00CC5204">
        <w:rPr>
          <w:rFonts w:ascii="Arial" w:hAnsi="Arial" w:cs="Arial"/>
          <w:b/>
        </w:rPr>
        <w:t xml:space="preserve">: </w:t>
      </w:r>
      <w:r w:rsidRPr="00CC5204">
        <w:rPr>
          <w:rFonts w:ascii="Arial" w:hAnsi="Arial" w:cs="Arial"/>
        </w:rPr>
        <w:t xml:space="preserve">Dodavatel celkovou hodnotu bez DPH z tohoto soupisu přenese do soupisu stavebních prací, dodávek a služeb označeného </w:t>
      </w:r>
      <w:r w:rsidRPr="00CC5204">
        <w:rPr>
          <w:rFonts w:ascii="Arial" w:hAnsi="Arial" w:cs="Arial"/>
          <w:b/>
        </w:rPr>
        <w:t xml:space="preserve">„Soupis prací </w:t>
      </w:r>
      <w:proofErr w:type="spellStart"/>
      <w:r w:rsidRPr="00CC5204">
        <w:rPr>
          <w:rFonts w:ascii="Arial" w:hAnsi="Arial" w:cs="Arial"/>
          <w:b/>
        </w:rPr>
        <w:t>celkovy</w:t>
      </w:r>
      <w:proofErr w:type="spellEnd"/>
      <w:r w:rsidR="00F61F06">
        <w:rPr>
          <w:rFonts w:ascii="Arial" w:hAnsi="Arial" w:cs="Arial"/>
          <w:b/>
        </w:rPr>
        <w:t>“</w:t>
      </w:r>
      <w:r w:rsidRPr="00CC5204">
        <w:rPr>
          <w:rFonts w:ascii="Arial" w:hAnsi="Arial" w:cs="Arial"/>
          <w:b/>
        </w:rPr>
        <w:t xml:space="preserve">, </w:t>
      </w:r>
      <w:r w:rsidRPr="00CC5204">
        <w:rPr>
          <w:rFonts w:ascii="Arial" w:hAnsi="Arial" w:cs="Arial"/>
        </w:rPr>
        <w:t xml:space="preserve">do listu </w:t>
      </w:r>
      <w:proofErr w:type="spellStart"/>
      <w:r w:rsidRPr="00CC5204">
        <w:rPr>
          <w:rFonts w:ascii="Arial" w:hAnsi="Arial" w:cs="Arial"/>
        </w:rPr>
        <w:t>ozn</w:t>
      </w:r>
      <w:proofErr w:type="spellEnd"/>
      <w:r w:rsidRPr="00CC5204">
        <w:rPr>
          <w:rFonts w:ascii="Arial" w:hAnsi="Arial" w:cs="Arial"/>
        </w:rPr>
        <w:t xml:space="preserve">. </w:t>
      </w:r>
      <w:r w:rsidRPr="00CC5204">
        <w:rPr>
          <w:rFonts w:ascii="Arial" w:hAnsi="Arial" w:cs="Arial"/>
          <w:b/>
        </w:rPr>
        <w:t>„</w:t>
      </w:r>
      <w:r>
        <w:rPr>
          <w:rFonts w:ascii="Arial" w:hAnsi="Arial" w:cs="Arial"/>
          <w:b/>
        </w:rPr>
        <w:t>10</w:t>
      </w:r>
      <w:r w:rsidRPr="00CC5204">
        <w:rPr>
          <w:rFonts w:ascii="Arial" w:hAnsi="Arial" w:cs="Arial"/>
          <w:b/>
        </w:rPr>
        <w:t xml:space="preserve"> – </w:t>
      </w:r>
      <w:r w:rsidRPr="005C04FF">
        <w:rPr>
          <w:rFonts w:ascii="Arial CE" w:hAnsi="Arial CE"/>
          <w:b/>
          <w:bCs/>
        </w:rPr>
        <w:t>Potrubní pošta</w:t>
      </w:r>
      <w:r w:rsidR="00F61F06">
        <w:rPr>
          <w:rFonts w:ascii="Arial" w:hAnsi="Arial" w:cs="Arial"/>
          <w:b/>
        </w:rPr>
        <w:t>“</w:t>
      </w:r>
      <w:r w:rsidRPr="00CC5204">
        <w:rPr>
          <w:rFonts w:ascii="Arial CE" w:hAnsi="Arial CE"/>
          <w:b/>
          <w:bCs/>
        </w:rPr>
        <w:t xml:space="preserve"> </w:t>
      </w:r>
      <w:r w:rsidRPr="00CC5204">
        <w:rPr>
          <w:rFonts w:ascii="Arial" w:hAnsi="Arial" w:cs="Arial"/>
        </w:rPr>
        <w:t>do položky pořadové číslo</w:t>
      </w:r>
      <w:r w:rsidRPr="00CC5204">
        <w:rPr>
          <w:rFonts w:ascii="Arial" w:hAnsi="Arial" w:cs="Arial"/>
          <w:b/>
        </w:rPr>
        <w:t xml:space="preserve"> 1 „</w:t>
      </w:r>
      <w:r w:rsidRPr="005C04FF">
        <w:rPr>
          <w:rFonts w:ascii="Arial CE" w:hAnsi="Arial CE"/>
          <w:b/>
          <w:bCs/>
        </w:rPr>
        <w:t>Potrubní pošta</w:t>
      </w:r>
      <w:r w:rsidRPr="00CC5204">
        <w:rPr>
          <w:rFonts w:ascii="Arial CE" w:hAnsi="Arial CE"/>
          <w:b/>
          <w:bCs/>
        </w:rPr>
        <w:t xml:space="preserve"> viz. samostatný rozpočet</w:t>
      </w:r>
      <w:r w:rsidRPr="00CC5204">
        <w:rPr>
          <w:rFonts w:ascii="Arial" w:hAnsi="Arial" w:cs="Arial"/>
          <w:b/>
        </w:rPr>
        <w:t>“.</w:t>
      </w:r>
    </w:p>
    <w:p w14:paraId="2B010600" w14:textId="5CA609B8" w:rsidR="00CC5204" w:rsidRDefault="00CC5204" w:rsidP="00CC5204">
      <w:pPr>
        <w:pStyle w:val="Odstavecseseznamem"/>
        <w:numPr>
          <w:ilvl w:val="0"/>
          <w:numId w:val="7"/>
        </w:numPr>
        <w:spacing w:before="180" w:after="240"/>
        <w:ind w:left="284" w:hanging="284"/>
        <w:contextualSpacing w:val="0"/>
        <w:jc w:val="both"/>
        <w:rPr>
          <w:rFonts w:ascii="Arial" w:hAnsi="Arial" w:cs="Arial"/>
          <w:b/>
        </w:rPr>
      </w:pPr>
      <w:r w:rsidRPr="00CC5204">
        <w:rPr>
          <w:rFonts w:ascii="Arial" w:hAnsi="Arial" w:cs="Arial"/>
          <w:b/>
        </w:rPr>
        <w:t xml:space="preserve">Soupis </w:t>
      </w:r>
      <w:r>
        <w:rPr>
          <w:rFonts w:ascii="Arial" w:hAnsi="Arial" w:cs="Arial"/>
          <w:b/>
        </w:rPr>
        <w:t>1</w:t>
      </w:r>
      <w:r>
        <w:rPr>
          <w:rFonts w:ascii="Arial" w:hAnsi="Arial" w:cs="Arial"/>
          <w:b/>
        </w:rPr>
        <w:t>1</w:t>
      </w:r>
      <w:r>
        <w:rPr>
          <w:rFonts w:ascii="Arial" w:hAnsi="Arial" w:cs="Arial"/>
          <w:b/>
        </w:rPr>
        <w:t xml:space="preserve"> </w:t>
      </w:r>
      <w:r w:rsidRPr="005C04FF">
        <w:rPr>
          <w:rFonts w:ascii="Arial CE" w:hAnsi="Arial CE"/>
          <w:b/>
          <w:bCs/>
        </w:rPr>
        <w:t>Medicinální plyny rozvody</w:t>
      </w:r>
      <w:r w:rsidRPr="00CC5204">
        <w:rPr>
          <w:rFonts w:ascii="Arial" w:hAnsi="Arial" w:cs="Arial"/>
          <w:b/>
        </w:rPr>
        <w:t xml:space="preserve">: </w:t>
      </w:r>
      <w:r w:rsidRPr="00CC5204">
        <w:rPr>
          <w:rFonts w:ascii="Arial" w:hAnsi="Arial" w:cs="Arial"/>
        </w:rPr>
        <w:t xml:space="preserve">Dodavatel celkovou hodnotu bez DPH z tohoto soupisu přenese do soupisu stavebních prací, dodávek a služeb označeného </w:t>
      </w:r>
      <w:r w:rsidRPr="00CC5204">
        <w:rPr>
          <w:rFonts w:ascii="Arial" w:hAnsi="Arial" w:cs="Arial"/>
          <w:b/>
        </w:rPr>
        <w:t xml:space="preserve">„Soupis prací </w:t>
      </w:r>
      <w:proofErr w:type="spellStart"/>
      <w:r w:rsidRPr="00CC5204">
        <w:rPr>
          <w:rFonts w:ascii="Arial" w:hAnsi="Arial" w:cs="Arial"/>
          <w:b/>
        </w:rPr>
        <w:t>celkovy</w:t>
      </w:r>
      <w:proofErr w:type="spellEnd"/>
      <w:r w:rsidR="00F61F06">
        <w:rPr>
          <w:rFonts w:ascii="Arial" w:hAnsi="Arial" w:cs="Arial"/>
          <w:b/>
        </w:rPr>
        <w:t>“</w:t>
      </w:r>
      <w:r w:rsidRPr="00CC5204">
        <w:rPr>
          <w:rFonts w:ascii="Arial" w:hAnsi="Arial" w:cs="Arial"/>
          <w:b/>
        </w:rPr>
        <w:t xml:space="preserve">, </w:t>
      </w:r>
      <w:r w:rsidRPr="00CC5204">
        <w:rPr>
          <w:rFonts w:ascii="Arial" w:hAnsi="Arial" w:cs="Arial"/>
        </w:rPr>
        <w:t xml:space="preserve">do listu </w:t>
      </w:r>
      <w:proofErr w:type="spellStart"/>
      <w:r w:rsidRPr="00CC5204">
        <w:rPr>
          <w:rFonts w:ascii="Arial" w:hAnsi="Arial" w:cs="Arial"/>
        </w:rPr>
        <w:t>ozn</w:t>
      </w:r>
      <w:proofErr w:type="spellEnd"/>
      <w:r w:rsidRPr="00CC5204">
        <w:rPr>
          <w:rFonts w:ascii="Arial" w:hAnsi="Arial" w:cs="Arial"/>
        </w:rPr>
        <w:t xml:space="preserve">. </w:t>
      </w:r>
      <w:r w:rsidRPr="00CC5204">
        <w:rPr>
          <w:rFonts w:ascii="Arial" w:hAnsi="Arial" w:cs="Arial"/>
          <w:b/>
        </w:rPr>
        <w:t>„</w:t>
      </w:r>
      <w:r>
        <w:rPr>
          <w:rFonts w:ascii="Arial" w:hAnsi="Arial" w:cs="Arial"/>
          <w:b/>
        </w:rPr>
        <w:t>11</w:t>
      </w:r>
      <w:r w:rsidRPr="00CC5204">
        <w:rPr>
          <w:rFonts w:ascii="Arial" w:hAnsi="Arial" w:cs="Arial"/>
          <w:b/>
        </w:rPr>
        <w:t xml:space="preserve"> – </w:t>
      </w:r>
      <w:r w:rsidRPr="005C04FF">
        <w:rPr>
          <w:rFonts w:ascii="Arial CE" w:hAnsi="Arial CE"/>
          <w:b/>
          <w:bCs/>
        </w:rPr>
        <w:t>Medicinální plyny rozvody</w:t>
      </w:r>
      <w:r w:rsidR="00F61F06">
        <w:rPr>
          <w:rFonts w:ascii="Arial" w:hAnsi="Arial" w:cs="Arial"/>
          <w:b/>
        </w:rPr>
        <w:t>“</w:t>
      </w:r>
      <w:r w:rsidRPr="00CC5204">
        <w:rPr>
          <w:rFonts w:ascii="Arial" w:hAnsi="Arial" w:cs="Arial"/>
        </w:rPr>
        <w:t xml:space="preserve"> </w:t>
      </w:r>
      <w:r w:rsidRPr="00CC5204">
        <w:rPr>
          <w:rFonts w:ascii="Arial" w:hAnsi="Arial" w:cs="Arial"/>
        </w:rPr>
        <w:t>do položky pořadové číslo</w:t>
      </w:r>
      <w:r w:rsidRPr="00CC5204">
        <w:rPr>
          <w:rFonts w:ascii="Arial" w:hAnsi="Arial" w:cs="Arial"/>
          <w:b/>
        </w:rPr>
        <w:t xml:space="preserve"> 1 „</w:t>
      </w:r>
      <w:r w:rsidRPr="005C04FF">
        <w:rPr>
          <w:rFonts w:ascii="Arial CE" w:hAnsi="Arial CE"/>
          <w:b/>
          <w:bCs/>
        </w:rPr>
        <w:t>Medicinální plyny rozvody</w:t>
      </w:r>
      <w:r w:rsidRPr="00CC5204">
        <w:rPr>
          <w:rFonts w:ascii="Arial CE" w:hAnsi="Arial CE"/>
          <w:b/>
          <w:bCs/>
        </w:rPr>
        <w:t xml:space="preserve"> </w:t>
      </w:r>
      <w:r w:rsidRPr="00CC5204">
        <w:rPr>
          <w:rFonts w:ascii="Arial CE" w:hAnsi="Arial CE"/>
          <w:b/>
          <w:bCs/>
        </w:rPr>
        <w:t>viz. samostatný rozpočet</w:t>
      </w:r>
      <w:r w:rsidRPr="00CC5204">
        <w:rPr>
          <w:rFonts w:ascii="Arial" w:hAnsi="Arial" w:cs="Arial"/>
          <w:b/>
        </w:rPr>
        <w:t>“.</w:t>
      </w:r>
    </w:p>
    <w:p w14:paraId="77D76F4F" w14:textId="060AF3C8" w:rsidR="00CC5204" w:rsidRPr="00F07417" w:rsidRDefault="00CC5204" w:rsidP="00CC5204">
      <w:pPr>
        <w:pStyle w:val="Odstavecseseznamem"/>
        <w:numPr>
          <w:ilvl w:val="0"/>
          <w:numId w:val="7"/>
        </w:numPr>
        <w:spacing w:before="180" w:after="240"/>
        <w:ind w:left="284" w:hanging="284"/>
        <w:contextualSpacing w:val="0"/>
        <w:jc w:val="both"/>
        <w:rPr>
          <w:rFonts w:ascii="Arial" w:hAnsi="Arial" w:cs="Arial"/>
          <w:b/>
        </w:rPr>
      </w:pPr>
      <w:r w:rsidRPr="00F07417">
        <w:rPr>
          <w:rFonts w:ascii="Arial" w:hAnsi="Arial" w:cs="Arial"/>
          <w:b/>
        </w:rPr>
        <w:t xml:space="preserve">Soupis </w:t>
      </w:r>
      <w:r w:rsidRPr="005C04FF">
        <w:rPr>
          <w:rFonts w:ascii="Arial CE" w:hAnsi="Arial CE"/>
          <w:b/>
          <w:bCs/>
        </w:rPr>
        <w:t>IO-01</w:t>
      </w:r>
      <w:r w:rsidRPr="00F07417">
        <w:rPr>
          <w:rFonts w:ascii="Arial" w:hAnsi="Arial" w:cs="Arial"/>
          <w:b/>
        </w:rPr>
        <w:t xml:space="preserve"> </w:t>
      </w:r>
      <w:r w:rsidR="00F07417" w:rsidRPr="005C04FF">
        <w:rPr>
          <w:rFonts w:ascii="Arial CE" w:hAnsi="Arial CE"/>
          <w:b/>
          <w:bCs/>
        </w:rPr>
        <w:t>Přeložky vodovodů</w:t>
      </w:r>
      <w:r w:rsidR="00F07417">
        <w:rPr>
          <w:rFonts w:ascii="Arial CE" w:hAnsi="Arial CE"/>
          <w:b/>
          <w:bCs/>
        </w:rPr>
        <w:t xml:space="preserve"> (ŘAD A a řad B)</w:t>
      </w:r>
      <w:r w:rsidRPr="00F07417">
        <w:rPr>
          <w:rFonts w:ascii="Arial" w:hAnsi="Arial" w:cs="Arial"/>
          <w:b/>
        </w:rPr>
        <w:t xml:space="preserve">: </w:t>
      </w:r>
      <w:r w:rsidRPr="00F07417">
        <w:rPr>
          <w:rFonts w:ascii="Arial" w:hAnsi="Arial" w:cs="Arial"/>
        </w:rPr>
        <w:t>Dodavatel celkovou hodnotu</w:t>
      </w:r>
      <w:r w:rsidR="00F07417">
        <w:rPr>
          <w:rFonts w:ascii="Arial" w:hAnsi="Arial" w:cs="Arial"/>
        </w:rPr>
        <w:t xml:space="preserve"> </w:t>
      </w:r>
      <w:r w:rsidRPr="00F07417">
        <w:rPr>
          <w:rFonts w:ascii="Arial" w:hAnsi="Arial" w:cs="Arial"/>
        </w:rPr>
        <w:t xml:space="preserve">bez DPH </w:t>
      </w:r>
      <w:r w:rsidR="00F07417">
        <w:rPr>
          <w:rFonts w:ascii="Arial" w:hAnsi="Arial" w:cs="Arial"/>
        </w:rPr>
        <w:t xml:space="preserve">z rekapitulace </w:t>
      </w:r>
      <w:r w:rsidRPr="00F07417">
        <w:rPr>
          <w:rFonts w:ascii="Arial" w:hAnsi="Arial" w:cs="Arial"/>
        </w:rPr>
        <w:t xml:space="preserve">z tohoto soupisu přenese do soupisu stavebních prací, dodávek a služeb označeného </w:t>
      </w:r>
      <w:r w:rsidRPr="00F07417">
        <w:rPr>
          <w:rFonts w:ascii="Arial" w:hAnsi="Arial" w:cs="Arial"/>
          <w:b/>
        </w:rPr>
        <w:t xml:space="preserve">„Soupis prací </w:t>
      </w:r>
      <w:proofErr w:type="spellStart"/>
      <w:r w:rsidRPr="00F07417">
        <w:rPr>
          <w:rFonts w:ascii="Arial" w:hAnsi="Arial" w:cs="Arial"/>
          <w:b/>
        </w:rPr>
        <w:t>celkovy</w:t>
      </w:r>
      <w:proofErr w:type="spellEnd"/>
      <w:r w:rsidR="00F61F06">
        <w:rPr>
          <w:rFonts w:ascii="Arial" w:hAnsi="Arial" w:cs="Arial"/>
          <w:b/>
        </w:rPr>
        <w:t>“</w:t>
      </w:r>
      <w:r w:rsidRPr="00F07417">
        <w:rPr>
          <w:rFonts w:ascii="Arial" w:hAnsi="Arial" w:cs="Arial"/>
          <w:b/>
        </w:rPr>
        <w:t xml:space="preserve">, </w:t>
      </w:r>
      <w:r w:rsidRPr="00F07417">
        <w:rPr>
          <w:rFonts w:ascii="Arial" w:hAnsi="Arial" w:cs="Arial"/>
        </w:rPr>
        <w:t xml:space="preserve">do listu </w:t>
      </w:r>
      <w:proofErr w:type="spellStart"/>
      <w:r w:rsidRPr="00F07417">
        <w:rPr>
          <w:rFonts w:ascii="Arial" w:hAnsi="Arial" w:cs="Arial"/>
        </w:rPr>
        <w:t>ozn</w:t>
      </w:r>
      <w:proofErr w:type="spellEnd"/>
      <w:r w:rsidRPr="00F07417">
        <w:rPr>
          <w:rFonts w:ascii="Arial" w:hAnsi="Arial" w:cs="Arial"/>
        </w:rPr>
        <w:t xml:space="preserve">. </w:t>
      </w:r>
      <w:r w:rsidRPr="00F07417">
        <w:rPr>
          <w:rFonts w:ascii="Arial" w:hAnsi="Arial" w:cs="Arial"/>
          <w:b/>
        </w:rPr>
        <w:t>„</w:t>
      </w:r>
      <w:r w:rsidR="00F07417" w:rsidRPr="005C04FF">
        <w:rPr>
          <w:rFonts w:ascii="Arial CE" w:hAnsi="Arial CE"/>
          <w:b/>
          <w:bCs/>
        </w:rPr>
        <w:t>IO-01</w:t>
      </w:r>
      <w:r w:rsidR="00F07417" w:rsidRPr="00F07417">
        <w:rPr>
          <w:rFonts w:ascii="Arial" w:hAnsi="Arial" w:cs="Arial"/>
          <w:b/>
        </w:rPr>
        <w:t xml:space="preserve"> </w:t>
      </w:r>
      <w:r w:rsidR="00F07417" w:rsidRPr="00F07417">
        <w:rPr>
          <w:rFonts w:ascii="Arial" w:hAnsi="Arial" w:cs="Arial"/>
          <w:b/>
        </w:rPr>
        <w:t xml:space="preserve">- </w:t>
      </w:r>
      <w:r w:rsidR="00F07417" w:rsidRPr="005C04FF">
        <w:rPr>
          <w:rFonts w:ascii="Arial CE" w:hAnsi="Arial CE"/>
          <w:b/>
          <w:bCs/>
        </w:rPr>
        <w:t>Přeložky vodovodů</w:t>
      </w:r>
      <w:r w:rsidR="00F61F06">
        <w:rPr>
          <w:rFonts w:ascii="Arial" w:hAnsi="Arial" w:cs="Arial"/>
          <w:b/>
        </w:rPr>
        <w:t>“</w:t>
      </w:r>
      <w:r w:rsidRPr="00F07417">
        <w:rPr>
          <w:rFonts w:ascii="Arial" w:hAnsi="Arial" w:cs="Arial"/>
        </w:rPr>
        <w:t xml:space="preserve"> do položky pořadové číslo</w:t>
      </w:r>
      <w:r w:rsidRPr="00F07417">
        <w:rPr>
          <w:rFonts w:ascii="Arial" w:hAnsi="Arial" w:cs="Arial"/>
          <w:b/>
        </w:rPr>
        <w:t xml:space="preserve"> 1 „</w:t>
      </w:r>
      <w:r w:rsidR="00F07417" w:rsidRPr="00F07417">
        <w:rPr>
          <w:rFonts w:ascii="Arial CE" w:hAnsi="Arial CE"/>
          <w:b/>
          <w:bCs/>
        </w:rPr>
        <w:t>Přeložka vodovodu viz. samostatný rozpočet</w:t>
      </w:r>
      <w:r w:rsidRPr="00F07417">
        <w:rPr>
          <w:rFonts w:ascii="Arial" w:hAnsi="Arial" w:cs="Arial"/>
          <w:b/>
        </w:rPr>
        <w:t>“.</w:t>
      </w:r>
    </w:p>
    <w:p w14:paraId="5EC7B4A1" w14:textId="04EF05C8" w:rsidR="00F07417" w:rsidRPr="00F07417" w:rsidRDefault="00CC5204" w:rsidP="00F07417">
      <w:pPr>
        <w:pStyle w:val="Odstavecseseznamem"/>
        <w:numPr>
          <w:ilvl w:val="0"/>
          <w:numId w:val="7"/>
        </w:numPr>
        <w:spacing w:before="180" w:after="240"/>
        <w:ind w:left="284" w:hanging="284"/>
        <w:contextualSpacing w:val="0"/>
        <w:jc w:val="both"/>
        <w:rPr>
          <w:rFonts w:ascii="Arial" w:hAnsi="Arial" w:cs="Arial"/>
          <w:b/>
        </w:rPr>
      </w:pPr>
      <w:r>
        <w:rPr>
          <w:rFonts w:ascii="Arial" w:hAnsi="Arial" w:cs="Arial"/>
          <w:b/>
        </w:rPr>
        <w:t xml:space="preserve"> </w:t>
      </w:r>
      <w:r w:rsidR="00F07417" w:rsidRPr="00F07417">
        <w:rPr>
          <w:rFonts w:ascii="Arial" w:hAnsi="Arial" w:cs="Arial"/>
          <w:b/>
        </w:rPr>
        <w:t xml:space="preserve">Soupis </w:t>
      </w:r>
      <w:r w:rsidR="00F07417" w:rsidRPr="005C04FF">
        <w:rPr>
          <w:rFonts w:ascii="Arial CE" w:hAnsi="Arial CE"/>
          <w:b/>
          <w:bCs/>
        </w:rPr>
        <w:t>IO-0</w:t>
      </w:r>
      <w:r w:rsidR="00F07417">
        <w:rPr>
          <w:rFonts w:ascii="Arial CE" w:hAnsi="Arial CE"/>
          <w:b/>
          <w:bCs/>
        </w:rPr>
        <w:t>2</w:t>
      </w:r>
      <w:r w:rsidR="00F07417" w:rsidRPr="00F07417">
        <w:rPr>
          <w:rFonts w:ascii="Arial" w:hAnsi="Arial" w:cs="Arial"/>
          <w:b/>
        </w:rPr>
        <w:t xml:space="preserve"> </w:t>
      </w:r>
      <w:r w:rsidR="00F07417" w:rsidRPr="005C04FF">
        <w:rPr>
          <w:rFonts w:ascii="Arial CE" w:hAnsi="Arial CE"/>
          <w:b/>
          <w:bCs/>
        </w:rPr>
        <w:t>Přeložky kanalizací</w:t>
      </w:r>
      <w:r w:rsidR="00F07417">
        <w:rPr>
          <w:rFonts w:ascii="Arial CE" w:hAnsi="Arial CE"/>
          <w:b/>
          <w:bCs/>
        </w:rPr>
        <w:t xml:space="preserve"> (</w:t>
      </w:r>
      <w:r w:rsidR="00F07417">
        <w:rPr>
          <w:rFonts w:ascii="Arial CE" w:hAnsi="Arial CE"/>
          <w:b/>
          <w:bCs/>
        </w:rPr>
        <w:t>stoka</w:t>
      </w:r>
      <w:r w:rsidR="00F07417">
        <w:rPr>
          <w:rFonts w:ascii="Arial CE" w:hAnsi="Arial CE"/>
          <w:b/>
          <w:bCs/>
        </w:rPr>
        <w:t xml:space="preserve"> A </w:t>
      </w:r>
      <w:proofErr w:type="spellStart"/>
      <w:r w:rsidR="00F07417">
        <w:rPr>
          <w:rFonts w:ascii="Arial CE" w:hAnsi="Arial CE"/>
          <w:b/>
          <w:bCs/>
        </w:rPr>
        <w:t>a</w:t>
      </w:r>
      <w:proofErr w:type="spellEnd"/>
      <w:r w:rsidR="00F07417">
        <w:rPr>
          <w:rFonts w:ascii="Arial CE" w:hAnsi="Arial CE"/>
          <w:b/>
          <w:bCs/>
        </w:rPr>
        <w:t xml:space="preserve"> </w:t>
      </w:r>
      <w:r w:rsidR="00F07417">
        <w:rPr>
          <w:rFonts w:ascii="Arial CE" w:hAnsi="Arial CE"/>
          <w:b/>
          <w:bCs/>
        </w:rPr>
        <w:t xml:space="preserve">stoka </w:t>
      </w:r>
      <w:r w:rsidR="00F07417">
        <w:rPr>
          <w:rFonts w:ascii="Arial CE" w:hAnsi="Arial CE"/>
          <w:b/>
          <w:bCs/>
        </w:rPr>
        <w:t>B)</w:t>
      </w:r>
      <w:r w:rsidR="00F07417" w:rsidRPr="00F07417">
        <w:rPr>
          <w:rFonts w:ascii="Arial" w:hAnsi="Arial" w:cs="Arial"/>
          <w:b/>
        </w:rPr>
        <w:t xml:space="preserve">: </w:t>
      </w:r>
      <w:r w:rsidR="00F07417" w:rsidRPr="00F07417">
        <w:rPr>
          <w:rFonts w:ascii="Arial" w:hAnsi="Arial" w:cs="Arial"/>
        </w:rPr>
        <w:t>Dodavatel celkovou hodnotu</w:t>
      </w:r>
      <w:r w:rsidR="00F07417">
        <w:rPr>
          <w:rFonts w:ascii="Arial" w:hAnsi="Arial" w:cs="Arial"/>
        </w:rPr>
        <w:t xml:space="preserve"> </w:t>
      </w:r>
      <w:r w:rsidR="00F07417" w:rsidRPr="00F07417">
        <w:rPr>
          <w:rFonts w:ascii="Arial" w:hAnsi="Arial" w:cs="Arial"/>
        </w:rPr>
        <w:t xml:space="preserve">bez DPH </w:t>
      </w:r>
      <w:r w:rsidR="00F07417">
        <w:rPr>
          <w:rFonts w:ascii="Arial" w:hAnsi="Arial" w:cs="Arial"/>
        </w:rPr>
        <w:t xml:space="preserve">z rekapitulace </w:t>
      </w:r>
      <w:r w:rsidR="00F07417" w:rsidRPr="00F07417">
        <w:rPr>
          <w:rFonts w:ascii="Arial" w:hAnsi="Arial" w:cs="Arial"/>
        </w:rPr>
        <w:t xml:space="preserve">z tohoto soupisu přenese do soupisu stavebních prací, dodávek a služeb označeného </w:t>
      </w:r>
      <w:r w:rsidR="00F07417" w:rsidRPr="00F07417">
        <w:rPr>
          <w:rFonts w:ascii="Arial" w:hAnsi="Arial" w:cs="Arial"/>
          <w:b/>
        </w:rPr>
        <w:t xml:space="preserve">„Soupis prací </w:t>
      </w:r>
      <w:proofErr w:type="spellStart"/>
      <w:r w:rsidR="00F07417" w:rsidRPr="00F07417">
        <w:rPr>
          <w:rFonts w:ascii="Arial" w:hAnsi="Arial" w:cs="Arial"/>
          <w:b/>
        </w:rPr>
        <w:t>celkovy</w:t>
      </w:r>
      <w:proofErr w:type="spellEnd"/>
      <w:r w:rsidR="00F61F06">
        <w:rPr>
          <w:rFonts w:ascii="Arial" w:hAnsi="Arial" w:cs="Arial"/>
          <w:b/>
        </w:rPr>
        <w:t>“</w:t>
      </w:r>
      <w:r w:rsidR="00F07417" w:rsidRPr="00F07417">
        <w:rPr>
          <w:rFonts w:ascii="Arial" w:hAnsi="Arial" w:cs="Arial"/>
          <w:b/>
        </w:rPr>
        <w:t xml:space="preserve">, </w:t>
      </w:r>
      <w:r w:rsidR="00F07417" w:rsidRPr="00F07417">
        <w:rPr>
          <w:rFonts w:ascii="Arial" w:hAnsi="Arial" w:cs="Arial"/>
        </w:rPr>
        <w:t xml:space="preserve">do listu </w:t>
      </w:r>
      <w:proofErr w:type="spellStart"/>
      <w:r w:rsidR="00F07417" w:rsidRPr="00F07417">
        <w:rPr>
          <w:rFonts w:ascii="Arial" w:hAnsi="Arial" w:cs="Arial"/>
        </w:rPr>
        <w:t>ozn</w:t>
      </w:r>
      <w:proofErr w:type="spellEnd"/>
      <w:r w:rsidR="00F07417" w:rsidRPr="00F07417">
        <w:rPr>
          <w:rFonts w:ascii="Arial" w:hAnsi="Arial" w:cs="Arial"/>
        </w:rPr>
        <w:t xml:space="preserve">. </w:t>
      </w:r>
      <w:r w:rsidR="00F07417" w:rsidRPr="00F07417">
        <w:rPr>
          <w:rFonts w:ascii="Arial" w:hAnsi="Arial" w:cs="Arial"/>
          <w:b/>
        </w:rPr>
        <w:t>„</w:t>
      </w:r>
      <w:r w:rsidR="00F07417" w:rsidRPr="005C04FF">
        <w:rPr>
          <w:rFonts w:ascii="Arial CE" w:hAnsi="Arial CE"/>
          <w:b/>
          <w:bCs/>
        </w:rPr>
        <w:t>IO-0</w:t>
      </w:r>
      <w:r w:rsidR="00F07417">
        <w:rPr>
          <w:rFonts w:ascii="Arial CE" w:hAnsi="Arial CE"/>
          <w:b/>
          <w:bCs/>
        </w:rPr>
        <w:t>2</w:t>
      </w:r>
      <w:r w:rsidR="00F07417" w:rsidRPr="00F07417">
        <w:rPr>
          <w:rFonts w:ascii="Arial" w:hAnsi="Arial" w:cs="Arial"/>
          <w:b/>
        </w:rPr>
        <w:t xml:space="preserve"> - </w:t>
      </w:r>
      <w:r w:rsidR="00F07417" w:rsidRPr="005C04FF">
        <w:rPr>
          <w:rFonts w:ascii="Arial CE" w:hAnsi="Arial CE"/>
          <w:b/>
          <w:bCs/>
        </w:rPr>
        <w:t>Přeložky kanalizací</w:t>
      </w:r>
      <w:r w:rsidR="00F61F06">
        <w:rPr>
          <w:rFonts w:ascii="Arial" w:hAnsi="Arial" w:cs="Arial"/>
          <w:b/>
        </w:rPr>
        <w:t>“</w:t>
      </w:r>
      <w:r w:rsidR="00F07417" w:rsidRPr="00F07417">
        <w:rPr>
          <w:rFonts w:ascii="Arial" w:hAnsi="Arial" w:cs="Arial"/>
        </w:rPr>
        <w:t xml:space="preserve"> do položky pořadové číslo</w:t>
      </w:r>
      <w:r w:rsidR="00F07417" w:rsidRPr="00F07417">
        <w:rPr>
          <w:rFonts w:ascii="Arial" w:hAnsi="Arial" w:cs="Arial"/>
          <w:b/>
        </w:rPr>
        <w:t xml:space="preserve"> 1 „</w:t>
      </w:r>
      <w:r w:rsidR="00F07417" w:rsidRPr="00F07417">
        <w:rPr>
          <w:rFonts w:ascii="Arial CE" w:hAnsi="Arial CE"/>
          <w:b/>
          <w:bCs/>
        </w:rPr>
        <w:t xml:space="preserve">Přeložka </w:t>
      </w:r>
      <w:r w:rsidR="00F07417">
        <w:rPr>
          <w:rFonts w:ascii="Arial CE" w:hAnsi="Arial CE"/>
          <w:b/>
          <w:bCs/>
        </w:rPr>
        <w:t>kanalizace</w:t>
      </w:r>
      <w:r w:rsidR="00F07417" w:rsidRPr="00F07417">
        <w:rPr>
          <w:rFonts w:ascii="Arial CE" w:hAnsi="Arial CE"/>
          <w:b/>
          <w:bCs/>
        </w:rPr>
        <w:t xml:space="preserve"> viz. samostatný rozpočet</w:t>
      </w:r>
      <w:r w:rsidR="00F07417" w:rsidRPr="00F07417">
        <w:rPr>
          <w:rFonts w:ascii="Arial" w:hAnsi="Arial" w:cs="Arial"/>
          <w:b/>
        </w:rPr>
        <w:t>“.</w:t>
      </w:r>
    </w:p>
    <w:p w14:paraId="451BCFBC" w14:textId="5DCFF18B" w:rsidR="00CC5204" w:rsidRDefault="00F07417" w:rsidP="00DD304A">
      <w:pPr>
        <w:pStyle w:val="Odstavecseseznamem"/>
        <w:numPr>
          <w:ilvl w:val="0"/>
          <w:numId w:val="7"/>
        </w:numPr>
        <w:spacing w:before="180" w:after="240"/>
        <w:ind w:left="284" w:hanging="284"/>
        <w:contextualSpacing w:val="0"/>
        <w:jc w:val="both"/>
        <w:rPr>
          <w:rFonts w:ascii="Arial" w:hAnsi="Arial" w:cs="Arial"/>
          <w:b/>
        </w:rPr>
      </w:pPr>
      <w:r w:rsidRPr="00F07417">
        <w:rPr>
          <w:rFonts w:ascii="Arial" w:hAnsi="Arial" w:cs="Arial"/>
          <w:b/>
        </w:rPr>
        <w:t xml:space="preserve">Soupis </w:t>
      </w:r>
      <w:r w:rsidRPr="005C04FF">
        <w:rPr>
          <w:rFonts w:ascii="Arial CE" w:hAnsi="Arial CE"/>
          <w:b/>
          <w:bCs/>
        </w:rPr>
        <w:t>IO-0</w:t>
      </w:r>
      <w:r>
        <w:rPr>
          <w:rFonts w:ascii="Arial CE" w:hAnsi="Arial CE"/>
          <w:b/>
          <w:bCs/>
        </w:rPr>
        <w:t>3</w:t>
      </w:r>
      <w:r w:rsidRPr="00F07417">
        <w:rPr>
          <w:rFonts w:ascii="Arial" w:hAnsi="Arial" w:cs="Arial"/>
          <w:b/>
        </w:rPr>
        <w:t xml:space="preserve"> </w:t>
      </w:r>
      <w:r w:rsidRPr="005C04FF">
        <w:rPr>
          <w:rFonts w:ascii="Arial CE" w:hAnsi="Arial CE"/>
          <w:b/>
          <w:bCs/>
        </w:rPr>
        <w:t>Dešťová kanalizace</w:t>
      </w:r>
      <w:r>
        <w:rPr>
          <w:rFonts w:ascii="Arial CE" w:hAnsi="Arial CE"/>
          <w:b/>
          <w:bCs/>
        </w:rPr>
        <w:t xml:space="preserve"> (stoka </w:t>
      </w:r>
      <w:r>
        <w:rPr>
          <w:rFonts w:ascii="Arial CE" w:hAnsi="Arial CE"/>
          <w:b/>
          <w:bCs/>
        </w:rPr>
        <w:t>C</w:t>
      </w:r>
      <w:r>
        <w:rPr>
          <w:rFonts w:ascii="Arial CE" w:hAnsi="Arial CE"/>
          <w:b/>
          <w:bCs/>
        </w:rPr>
        <w:t xml:space="preserve"> a </w:t>
      </w:r>
      <w:r>
        <w:rPr>
          <w:rFonts w:ascii="Arial CE" w:hAnsi="Arial CE"/>
          <w:b/>
          <w:bCs/>
        </w:rPr>
        <w:t>přípojky</w:t>
      </w:r>
      <w:r>
        <w:rPr>
          <w:rFonts w:ascii="Arial CE" w:hAnsi="Arial CE"/>
          <w:b/>
          <w:bCs/>
        </w:rPr>
        <w:t>)</w:t>
      </w:r>
      <w:r w:rsidRPr="00F07417">
        <w:rPr>
          <w:rFonts w:ascii="Arial" w:hAnsi="Arial" w:cs="Arial"/>
          <w:b/>
        </w:rPr>
        <w:t xml:space="preserve">: </w:t>
      </w:r>
      <w:r w:rsidRPr="00F07417">
        <w:rPr>
          <w:rFonts w:ascii="Arial" w:hAnsi="Arial" w:cs="Arial"/>
        </w:rPr>
        <w:t>Dodavatel celkovou hodnotu</w:t>
      </w:r>
      <w:r>
        <w:rPr>
          <w:rFonts w:ascii="Arial" w:hAnsi="Arial" w:cs="Arial"/>
        </w:rPr>
        <w:t xml:space="preserve"> </w:t>
      </w:r>
      <w:r w:rsidRPr="00F07417">
        <w:rPr>
          <w:rFonts w:ascii="Arial" w:hAnsi="Arial" w:cs="Arial"/>
        </w:rPr>
        <w:t xml:space="preserve">bez DPH </w:t>
      </w:r>
      <w:r>
        <w:rPr>
          <w:rFonts w:ascii="Arial" w:hAnsi="Arial" w:cs="Arial"/>
        </w:rPr>
        <w:t xml:space="preserve">z rekapitulace </w:t>
      </w:r>
      <w:r w:rsidRPr="00F07417">
        <w:rPr>
          <w:rFonts w:ascii="Arial" w:hAnsi="Arial" w:cs="Arial"/>
        </w:rPr>
        <w:t xml:space="preserve">z tohoto soupisu přenese do soupisu stavebních prací, dodávek a služeb označeného </w:t>
      </w:r>
      <w:r w:rsidRPr="00F07417">
        <w:rPr>
          <w:rFonts w:ascii="Arial" w:hAnsi="Arial" w:cs="Arial"/>
          <w:b/>
        </w:rPr>
        <w:t xml:space="preserve">„Soupis prací </w:t>
      </w:r>
      <w:proofErr w:type="spellStart"/>
      <w:r w:rsidRPr="00F07417">
        <w:rPr>
          <w:rFonts w:ascii="Arial" w:hAnsi="Arial" w:cs="Arial"/>
          <w:b/>
        </w:rPr>
        <w:t>celkovy</w:t>
      </w:r>
      <w:proofErr w:type="spellEnd"/>
      <w:r w:rsidR="00F61F06">
        <w:rPr>
          <w:rFonts w:ascii="Arial" w:hAnsi="Arial" w:cs="Arial"/>
          <w:b/>
        </w:rPr>
        <w:t>“</w:t>
      </w:r>
      <w:r w:rsidRPr="00F07417">
        <w:rPr>
          <w:rFonts w:ascii="Arial" w:hAnsi="Arial" w:cs="Arial"/>
          <w:b/>
        </w:rPr>
        <w:t xml:space="preserve">, </w:t>
      </w:r>
      <w:r w:rsidRPr="00F07417">
        <w:rPr>
          <w:rFonts w:ascii="Arial" w:hAnsi="Arial" w:cs="Arial"/>
        </w:rPr>
        <w:t xml:space="preserve">do listu </w:t>
      </w:r>
      <w:proofErr w:type="spellStart"/>
      <w:r w:rsidRPr="00F07417">
        <w:rPr>
          <w:rFonts w:ascii="Arial" w:hAnsi="Arial" w:cs="Arial"/>
        </w:rPr>
        <w:t>ozn</w:t>
      </w:r>
      <w:proofErr w:type="spellEnd"/>
      <w:r w:rsidRPr="00F07417">
        <w:rPr>
          <w:rFonts w:ascii="Arial" w:hAnsi="Arial" w:cs="Arial"/>
        </w:rPr>
        <w:t xml:space="preserve">. </w:t>
      </w:r>
      <w:r w:rsidRPr="00F07417">
        <w:rPr>
          <w:rFonts w:ascii="Arial" w:hAnsi="Arial" w:cs="Arial"/>
          <w:b/>
        </w:rPr>
        <w:t>„</w:t>
      </w:r>
      <w:r w:rsidRPr="005C04FF">
        <w:rPr>
          <w:rFonts w:ascii="Arial CE" w:hAnsi="Arial CE"/>
          <w:b/>
          <w:bCs/>
        </w:rPr>
        <w:t>IO-0</w:t>
      </w:r>
      <w:r>
        <w:rPr>
          <w:rFonts w:ascii="Arial CE" w:hAnsi="Arial CE"/>
          <w:b/>
          <w:bCs/>
        </w:rPr>
        <w:t>3</w:t>
      </w:r>
      <w:r w:rsidRPr="00F07417">
        <w:rPr>
          <w:rFonts w:ascii="Arial" w:hAnsi="Arial" w:cs="Arial"/>
          <w:b/>
        </w:rPr>
        <w:t xml:space="preserve"> - </w:t>
      </w:r>
      <w:r w:rsidRPr="005C04FF">
        <w:rPr>
          <w:rFonts w:ascii="Arial CE" w:hAnsi="Arial CE"/>
          <w:b/>
          <w:bCs/>
        </w:rPr>
        <w:t>Dešťová kanalizace</w:t>
      </w:r>
      <w:r w:rsidR="00F61F06">
        <w:rPr>
          <w:rFonts w:ascii="Arial" w:hAnsi="Arial" w:cs="Arial"/>
          <w:b/>
        </w:rPr>
        <w:t>“</w:t>
      </w:r>
      <w:r w:rsidRPr="00F07417">
        <w:rPr>
          <w:rFonts w:ascii="Arial" w:hAnsi="Arial" w:cs="Arial"/>
        </w:rPr>
        <w:t xml:space="preserve"> do položky pořadové číslo</w:t>
      </w:r>
      <w:r w:rsidRPr="00F07417">
        <w:rPr>
          <w:rFonts w:ascii="Arial" w:hAnsi="Arial" w:cs="Arial"/>
          <w:b/>
        </w:rPr>
        <w:t xml:space="preserve"> 1 „</w:t>
      </w:r>
      <w:r w:rsidRPr="005C04FF">
        <w:rPr>
          <w:rFonts w:ascii="Arial CE" w:hAnsi="Arial CE"/>
          <w:b/>
          <w:bCs/>
        </w:rPr>
        <w:t>Dešťová kanalizace</w:t>
      </w:r>
      <w:r w:rsidRPr="00F07417">
        <w:rPr>
          <w:rFonts w:ascii="Arial CE" w:hAnsi="Arial CE"/>
          <w:b/>
          <w:bCs/>
        </w:rPr>
        <w:t xml:space="preserve"> viz. samostatný rozpočet</w:t>
      </w:r>
      <w:r w:rsidRPr="00F07417">
        <w:rPr>
          <w:rFonts w:ascii="Arial" w:hAnsi="Arial" w:cs="Arial"/>
          <w:b/>
        </w:rPr>
        <w:t>“.</w:t>
      </w:r>
    </w:p>
    <w:p w14:paraId="34F7BC08" w14:textId="744F4D69" w:rsidR="00F07417" w:rsidRDefault="00F07417" w:rsidP="00DD304A">
      <w:pPr>
        <w:pStyle w:val="Odstavecseseznamem"/>
        <w:numPr>
          <w:ilvl w:val="0"/>
          <w:numId w:val="7"/>
        </w:numPr>
        <w:spacing w:before="180" w:after="240"/>
        <w:ind w:left="284" w:hanging="284"/>
        <w:contextualSpacing w:val="0"/>
        <w:jc w:val="both"/>
        <w:rPr>
          <w:rFonts w:ascii="Arial" w:hAnsi="Arial" w:cs="Arial"/>
          <w:b/>
        </w:rPr>
      </w:pPr>
      <w:r w:rsidRPr="00F07417">
        <w:rPr>
          <w:rFonts w:ascii="Arial" w:hAnsi="Arial" w:cs="Arial"/>
          <w:b/>
        </w:rPr>
        <w:t xml:space="preserve">Soupis </w:t>
      </w:r>
      <w:r w:rsidRPr="005C04FF">
        <w:rPr>
          <w:rFonts w:ascii="Arial CE" w:hAnsi="Arial CE"/>
          <w:b/>
          <w:bCs/>
        </w:rPr>
        <w:t>IO-0</w:t>
      </w:r>
      <w:r>
        <w:rPr>
          <w:rFonts w:ascii="Arial CE" w:hAnsi="Arial CE"/>
          <w:b/>
          <w:bCs/>
        </w:rPr>
        <w:t>4</w:t>
      </w:r>
      <w:r w:rsidRPr="00F07417">
        <w:rPr>
          <w:rFonts w:ascii="Arial" w:hAnsi="Arial" w:cs="Arial"/>
          <w:b/>
        </w:rPr>
        <w:t xml:space="preserve"> </w:t>
      </w:r>
      <w:r w:rsidRPr="005C04FF">
        <w:rPr>
          <w:rFonts w:ascii="Arial CE" w:hAnsi="Arial CE"/>
          <w:b/>
          <w:bCs/>
        </w:rPr>
        <w:t xml:space="preserve">Přeložka areálového </w:t>
      </w:r>
      <w:proofErr w:type="spellStart"/>
      <w:r w:rsidRPr="005C04FF">
        <w:rPr>
          <w:rFonts w:ascii="Arial CE" w:hAnsi="Arial CE"/>
          <w:b/>
          <w:bCs/>
        </w:rPr>
        <w:t>stl</w:t>
      </w:r>
      <w:proofErr w:type="spellEnd"/>
      <w:r w:rsidRPr="005C04FF">
        <w:rPr>
          <w:rFonts w:ascii="Arial CE" w:hAnsi="Arial CE"/>
          <w:b/>
          <w:bCs/>
        </w:rPr>
        <w:t xml:space="preserve"> plynovodu</w:t>
      </w:r>
      <w:r w:rsidRPr="00F07417">
        <w:rPr>
          <w:rFonts w:ascii="Arial" w:hAnsi="Arial" w:cs="Arial"/>
          <w:b/>
        </w:rPr>
        <w:t xml:space="preserve">: </w:t>
      </w:r>
      <w:r w:rsidRPr="00F07417">
        <w:rPr>
          <w:rFonts w:ascii="Arial" w:hAnsi="Arial" w:cs="Arial"/>
        </w:rPr>
        <w:t>Dodavatel celkovou hodnotu</w:t>
      </w:r>
      <w:r>
        <w:rPr>
          <w:rFonts w:ascii="Arial" w:hAnsi="Arial" w:cs="Arial"/>
        </w:rPr>
        <w:t xml:space="preserve"> </w:t>
      </w:r>
      <w:r w:rsidRPr="00F07417">
        <w:rPr>
          <w:rFonts w:ascii="Arial" w:hAnsi="Arial" w:cs="Arial"/>
        </w:rPr>
        <w:t xml:space="preserve">bez DPH z tohoto soupisu přenese do soupisu stavebních prací, dodávek a služeb označeného </w:t>
      </w:r>
      <w:r w:rsidRPr="00F07417">
        <w:rPr>
          <w:rFonts w:ascii="Arial" w:hAnsi="Arial" w:cs="Arial"/>
          <w:b/>
        </w:rPr>
        <w:t xml:space="preserve">„Soupis prací </w:t>
      </w:r>
      <w:proofErr w:type="spellStart"/>
      <w:r w:rsidRPr="00F07417">
        <w:rPr>
          <w:rFonts w:ascii="Arial" w:hAnsi="Arial" w:cs="Arial"/>
          <w:b/>
        </w:rPr>
        <w:t>celkovy</w:t>
      </w:r>
      <w:proofErr w:type="spellEnd"/>
      <w:r w:rsidR="00F61F06">
        <w:rPr>
          <w:rFonts w:ascii="Arial" w:hAnsi="Arial" w:cs="Arial"/>
          <w:b/>
        </w:rPr>
        <w:t>“</w:t>
      </w:r>
      <w:r w:rsidRPr="00F07417">
        <w:rPr>
          <w:rFonts w:ascii="Arial" w:hAnsi="Arial" w:cs="Arial"/>
          <w:b/>
        </w:rPr>
        <w:t xml:space="preserve">, </w:t>
      </w:r>
      <w:r w:rsidRPr="00F07417">
        <w:rPr>
          <w:rFonts w:ascii="Arial" w:hAnsi="Arial" w:cs="Arial"/>
        </w:rPr>
        <w:t xml:space="preserve">do listu </w:t>
      </w:r>
      <w:proofErr w:type="spellStart"/>
      <w:r w:rsidRPr="00F07417">
        <w:rPr>
          <w:rFonts w:ascii="Arial" w:hAnsi="Arial" w:cs="Arial"/>
        </w:rPr>
        <w:t>ozn</w:t>
      </w:r>
      <w:proofErr w:type="spellEnd"/>
      <w:r w:rsidRPr="00F07417">
        <w:rPr>
          <w:rFonts w:ascii="Arial" w:hAnsi="Arial" w:cs="Arial"/>
        </w:rPr>
        <w:t xml:space="preserve">. </w:t>
      </w:r>
      <w:r w:rsidRPr="00F07417">
        <w:rPr>
          <w:rFonts w:ascii="Arial" w:hAnsi="Arial" w:cs="Arial"/>
          <w:b/>
        </w:rPr>
        <w:t>„</w:t>
      </w:r>
      <w:r w:rsidRPr="005C04FF">
        <w:rPr>
          <w:rFonts w:ascii="Arial CE" w:hAnsi="Arial CE"/>
          <w:b/>
          <w:bCs/>
        </w:rPr>
        <w:t>IO-0</w:t>
      </w:r>
      <w:r>
        <w:rPr>
          <w:rFonts w:ascii="Arial CE" w:hAnsi="Arial CE"/>
          <w:b/>
          <w:bCs/>
        </w:rPr>
        <w:t>4</w:t>
      </w:r>
      <w:r w:rsidRPr="00F07417">
        <w:rPr>
          <w:rFonts w:ascii="Arial" w:hAnsi="Arial" w:cs="Arial"/>
          <w:b/>
        </w:rPr>
        <w:t xml:space="preserve"> - </w:t>
      </w:r>
      <w:r w:rsidRPr="005C04FF">
        <w:rPr>
          <w:rFonts w:ascii="Arial CE" w:hAnsi="Arial CE"/>
          <w:b/>
          <w:bCs/>
        </w:rPr>
        <w:t xml:space="preserve">Přeložka areálového </w:t>
      </w:r>
      <w:proofErr w:type="spellStart"/>
      <w:r w:rsidRPr="005C04FF">
        <w:rPr>
          <w:rFonts w:ascii="Arial CE" w:hAnsi="Arial CE"/>
          <w:b/>
          <w:bCs/>
        </w:rPr>
        <w:t>stl</w:t>
      </w:r>
      <w:proofErr w:type="spellEnd"/>
      <w:r w:rsidRPr="005C04FF">
        <w:rPr>
          <w:rFonts w:ascii="Arial CE" w:hAnsi="Arial CE"/>
          <w:b/>
          <w:bCs/>
        </w:rPr>
        <w:t xml:space="preserve"> plynovodu</w:t>
      </w:r>
      <w:r w:rsidR="00F61F06">
        <w:rPr>
          <w:rFonts w:ascii="Arial" w:hAnsi="Arial" w:cs="Arial"/>
          <w:b/>
        </w:rPr>
        <w:t>“</w:t>
      </w:r>
      <w:r w:rsidRPr="00F07417">
        <w:rPr>
          <w:rFonts w:ascii="Arial" w:hAnsi="Arial" w:cs="Arial"/>
        </w:rPr>
        <w:t xml:space="preserve"> do položky pořadové číslo</w:t>
      </w:r>
      <w:r w:rsidRPr="00F07417">
        <w:rPr>
          <w:rFonts w:ascii="Arial" w:hAnsi="Arial" w:cs="Arial"/>
          <w:b/>
        </w:rPr>
        <w:t xml:space="preserve"> 1 „</w:t>
      </w:r>
      <w:r w:rsidRPr="005C04FF">
        <w:rPr>
          <w:rFonts w:ascii="Arial CE" w:hAnsi="Arial CE"/>
          <w:b/>
          <w:bCs/>
        </w:rPr>
        <w:t xml:space="preserve">Přeložka areálového </w:t>
      </w:r>
      <w:proofErr w:type="spellStart"/>
      <w:r w:rsidRPr="005C04FF">
        <w:rPr>
          <w:rFonts w:ascii="Arial CE" w:hAnsi="Arial CE"/>
          <w:b/>
          <w:bCs/>
        </w:rPr>
        <w:t>stl</w:t>
      </w:r>
      <w:proofErr w:type="spellEnd"/>
      <w:r w:rsidRPr="005C04FF">
        <w:rPr>
          <w:rFonts w:ascii="Arial CE" w:hAnsi="Arial CE"/>
          <w:b/>
          <w:bCs/>
        </w:rPr>
        <w:t xml:space="preserve"> plynovodu</w:t>
      </w:r>
      <w:r w:rsidRPr="00F07417">
        <w:rPr>
          <w:rFonts w:ascii="Arial CE" w:hAnsi="Arial CE"/>
          <w:b/>
          <w:bCs/>
        </w:rPr>
        <w:t xml:space="preserve"> viz. samostatný rozpočet</w:t>
      </w:r>
      <w:r w:rsidRPr="00F07417">
        <w:rPr>
          <w:rFonts w:ascii="Arial" w:hAnsi="Arial" w:cs="Arial"/>
          <w:b/>
        </w:rPr>
        <w:t>“.</w:t>
      </w:r>
    </w:p>
    <w:p w14:paraId="2A6C3780" w14:textId="058417A4" w:rsidR="00F07417" w:rsidRDefault="00F07417" w:rsidP="00DD304A">
      <w:pPr>
        <w:pStyle w:val="Odstavecseseznamem"/>
        <w:numPr>
          <w:ilvl w:val="0"/>
          <w:numId w:val="7"/>
        </w:numPr>
        <w:spacing w:before="180" w:after="240"/>
        <w:ind w:left="284" w:hanging="284"/>
        <w:contextualSpacing w:val="0"/>
        <w:jc w:val="both"/>
        <w:rPr>
          <w:rFonts w:ascii="Arial" w:hAnsi="Arial" w:cs="Arial"/>
          <w:b/>
        </w:rPr>
      </w:pPr>
      <w:r w:rsidRPr="00F07417">
        <w:rPr>
          <w:rFonts w:ascii="Arial" w:hAnsi="Arial" w:cs="Arial"/>
          <w:b/>
        </w:rPr>
        <w:t xml:space="preserve">Soupis </w:t>
      </w:r>
      <w:r w:rsidRPr="005C04FF">
        <w:rPr>
          <w:rFonts w:ascii="Arial CE" w:hAnsi="Arial CE"/>
          <w:b/>
          <w:bCs/>
        </w:rPr>
        <w:t>IO-0</w:t>
      </w:r>
      <w:r>
        <w:rPr>
          <w:rFonts w:ascii="Arial CE" w:hAnsi="Arial CE"/>
          <w:b/>
          <w:bCs/>
        </w:rPr>
        <w:t>5</w:t>
      </w:r>
      <w:r w:rsidRPr="00F07417">
        <w:rPr>
          <w:rFonts w:ascii="Arial" w:hAnsi="Arial" w:cs="Arial"/>
          <w:b/>
        </w:rPr>
        <w:t xml:space="preserve"> </w:t>
      </w:r>
      <w:r w:rsidRPr="005C04FF">
        <w:rPr>
          <w:rFonts w:ascii="Arial CE" w:hAnsi="Arial CE"/>
          <w:b/>
          <w:bCs/>
        </w:rPr>
        <w:t>Venkovní osvětlení a přeložka VO</w:t>
      </w:r>
      <w:r w:rsidRPr="00F07417">
        <w:rPr>
          <w:rFonts w:ascii="Arial" w:hAnsi="Arial" w:cs="Arial"/>
          <w:b/>
        </w:rPr>
        <w:t xml:space="preserve">: </w:t>
      </w:r>
      <w:r w:rsidRPr="00F07417">
        <w:rPr>
          <w:rFonts w:ascii="Arial" w:hAnsi="Arial" w:cs="Arial"/>
        </w:rPr>
        <w:t>Dodavatel celkovou hodnotu</w:t>
      </w:r>
      <w:r>
        <w:rPr>
          <w:rFonts w:ascii="Arial" w:hAnsi="Arial" w:cs="Arial"/>
        </w:rPr>
        <w:t xml:space="preserve"> </w:t>
      </w:r>
      <w:r w:rsidRPr="00F07417">
        <w:rPr>
          <w:rFonts w:ascii="Arial" w:hAnsi="Arial" w:cs="Arial"/>
        </w:rPr>
        <w:t xml:space="preserve">bez DPH z tohoto soupisu přenese do soupisu stavebních prací, dodávek a služeb označeného </w:t>
      </w:r>
      <w:r w:rsidRPr="00F07417">
        <w:rPr>
          <w:rFonts w:ascii="Arial" w:hAnsi="Arial" w:cs="Arial"/>
          <w:b/>
        </w:rPr>
        <w:t xml:space="preserve">„Soupis prací </w:t>
      </w:r>
      <w:proofErr w:type="spellStart"/>
      <w:r w:rsidRPr="00F07417">
        <w:rPr>
          <w:rFonts w:ascii="Arial" w:hAnsi="Arial" w:cs="Arial"/>
          <w:b/>
        </w:rPr>
        <w:t>celkovy</w:t>
      </w:r>
      <w:proofErr w:type="spellEnd"/>
      <w:r w:rsidR="00F61F06">
        <w:rPr>
          <w:rFonts w:ascii="Arial" w:hAnsi="Arial" w:cs="Arial"/>
          <w:b/>
        </w:rPr>
        <w:t>“</w:t>
      </w:r>
      <w:r w:rsidRPr="00F07417">
        <w:rPr>
          <w:rFonts w:ascii="Arial" w:hAnsi="Arial" w:cs="Arial"/>
          <w:b/>
        </w:rPr>
        <w:t xml:space="preserve">, </w:t>
      </w:r>
      <w:r w:rsidRPr="00F07417">
        <w:rPr>
          <w:rFonts w:ascii="Arial" w:hAnsi="Arial" w:cs="Arial"/>
        </w:rPr>
        <w:t xml:space="preserve">do listu </w:t>
      </w:r>
      <w:proofErr w:type="spellStart"/>
      <w:r w:rsidRPr="00F07417">
        <w:rPr>
          <w:rFonts w:ascii="Arial" w:hAnsi="Arial" w:cs="Arial"/>
        </w:rPr>
        <w:t>ozn</w:t>
      </w:r>
      <w:proofErr w:type="spellEnd"/>
      <w:r w:rsidRPr="00F07417">
        <w:rPr>
          <w:rFonts w:ascii="Arial" w:hAnsi="Arial" w:cs="Arial"/>
        </w:rPr>
        <w:t xml:space="preserve">. </w:t>
      </w:r>
      <w:r w:rsidRPr="00F07417">
        <w:rPr>
          <w:rFonts w:ascii="Arial" w:hAnsi="Arial" w:cs="Arial"/>
          <w:b/>
        </w:rPr>
        <w:t>„</w:t>
      </w:r>
      <w:r w:rsidRPr="005C04FF">
        <w:rPr>
          <w:rFonts w:ascii="Arial CE" w:hAnsi="Arial CE"/>
          <w:b/>
          <w:bCs/>
        </w:rPr>
        <w:t>IO-0</w:t>
      </w:r>
      <w:r w:rsidR="00F61F06">
        <w:rPr>
          <w:rFonts w:ascii="Arial CE" w:hAnsi="Arial CE"/>
          <w:b/>
          <w:bCs/>
        </w:rPr>
        <w:t>5</w:t>
      </w:r>
      <w:r w:rsidRPr="00F07417">
        <w:rPr>
          <w:rFonts w:ascii="Arial" w:hAnsi="Arial" w:cs="Arial"/>
          <w:b/>
        </w:rPr>
        <w:t xml:space="preserve"> - </w:t>
      </w:r>
      <w:r w:rsidR="00F61F06" w:rsidRPr="005C04FF">
        <w:rPr>
          <w:rFonts w:ascii="Arial CE" w:hAnsi="Arial CE"/>
          <w:b/>
          <w:bCs/>
        </w:rPr>
        <w:t>Venkovní osvětlení a přeložka VO</w:t>
      </w:r>
      <w:r w:rsidR="00F61F06">
        <w:rPr>
          <w:rFonts w:ascii="Arial" w:hAnsi="Arial" w:cs="Arial"/>
          <w:b/>
        </w:rPr>
        <w:t>“</w:t>
      </w:r>
      <w:r w:rsidRPr="00F07417">
        <w:rPr>
          <w:rFonts w:ascii="Arial" w:hAnsi="Arial" w:cs="Arial"/>
        </w:rPr>
        <w:t xml:space="preserve"> do položky pořadové číslo</w:t>
      </w:r>
      <w:r w:rsidRPr="00F07417">
        <w:rPr>
          <w:rFonts w:ascii="Arial" w:hAnsi="Arial" w:cs="Arial"/>
          <w:b/>
        </w:rPr>
        <w:t xml:space="preserve"> 1 „</w:t>
      </w:r>
      <w:r w:rsidR="00F61F06" w:rsidRPr="005C04FF">
        <w:rPr>
          <w:rFonts w:ascii="Arial CE" w:hAnsi="Arial CE"/>
          <w:b/>
          <w:bCs/>
        </w:rPr>
        <w:t>Venkovní osvětlení a přeložka VO</w:t>
      </w:r>
      <w:r w:rsidRPr="00F07417">
        <w:rPr>
          <w:rFonts w:ascii="Arial CE" w:hAnsi="Arial CE"/>
          <w:b/>
          <w:bCs/>
        </w:rPr>
        <w:t xml:space="preserve"> viz. samostatný rozpočet</w:t>
      </w:r>
      <w:r w:rsidRPr="00F07417">
        <w:rPr>
          <w:rFonts w:ascii="Arial" w:hAnsi="Arial" w:cs="Arial"/>
          <w:b/>
        </w:rPr>
        <w:t>“.</w:t>
      </w:r>
    </w:p>
    <w:p w14:paraId="1E9793EE" w14:textId="2763303E" w:rsidR="00F61F06" w:rsidRDefault="00F61F06" w:rsidP="00DD304A">
      <w:pPr>
        <w:pStyle w:val="Odstavecseseznamem"/>
        <w:numPr>
          <w:ilvl w:val="0"/>
          <w:numId w:val="7"/>
        </w:numPr>
        <w:spacing w:before="180" w:after="240"/>
        <w:ind w:left="284" w:hanging="284"/>
        <w:contextualSpacing w:val="0"/>
        <w:jc w:val="both"/>
        <w:rPr>
          <w:rFonts w:ascii="Arial" w:hAnsi="Arial" w:cs="Arial"/>
          <w:b/>
        </w:rPr>
      </w:pPr>
      <w:r w:rsidRPr="00F07417">
        <w:rPr>
          <w:rFonts w:ascii="Arial" w:hAnsi="Arial" w:cs="Arial"/>
          <w:b/>
        </w:rPr>
        <w:t xml:space="preserve">Soupis </w:t>
      </w:r>
      <w:r>
        <w:rPr>
          <w:rFonts w:ascii="Arial CE" w:hAnsi="Arial CE"/>
          <w:b/>
          <w:bCs/>
        </w:rPr>
        <w:t>PS-01</w:t>
      </w:r>
      <w:r w:rsidRPr="00F07417">
        <w:rPr>
          <w:rFonts w:ascii="Arial" w:hAnsi="Arial" w:cs="Arial"/>
          <w:b/>
        </w:rPr>
        <w:t xml:space="preserve"> </w:t>
      </w:r>
      <w:r w:rsidRPr="005C04FF">
        <w:rPr>
          <w:rFonts w:ascii="Arial CE" w:hAnsi="Arial CE"/>
          <w:b/>
          <w:bCs/>
        </w:rPr>
        <w:t>Rozšíření parkovacího systému</w:t>
      </w:r>
      <w:r w:rsidRPr="00F07417">
        <w:rPr>
          <w:rFonts w:ascii="Arial" w:hAnsi="Arial" w:cs="Arial"/>
          <w:b/>
        </w:rPr>
        <w:t xml:space="preserve">: </w:t>
      </w:r>
      <w:r w:rsidRPr="00F07417">
        <w:rPr>
          <w:rFonts w:ascii="Arial" w:hAnsi="Arial" w:cs="Arial"/>
        </w:rPr>
        <w:t>Dodavatel celkovou hodnotu</w:t>
      </w:r>
      <w:r>
        <w:rPr>
          <w:rFonts w:ascii="Arial" w:hAnsi="Arial" w:cs="Arial"/>
        </w:rPr>
        <w:t xml:space="preserve"> </w:t>
      </w:r>
      <w:r w:rsidRPr="00F07417">
        <w:rPr>
          <w:rFonts w:ascii="Arial" w:hAnsi="Arial" w:cs="Arial"/>
        </w:rPr>
        <w:t xml:space="preserve">bez DPH z tohoto soupisu přenese do soupisu stavebních prací, dodávek a služeb označeného </w:t>
      </w:r>
      <w:r w:rsidRPr="00F07417">
        <w:rPr>
          <w:rFonts w:ascii="Arial" w:hAnsi="Arial" w:cs="Arial"/>
          <w:b/>
        </w:rPr>
        <w:t xml:space="preserve">„Soupis prací </w:t>
      </w:r>
      <w:proofErr w:type="spellStart"/>
      <w:r w:rsidRPr="00F07417">
        <w:rPr>
          <w:rFonts w:ascii="Arial" w:hAnsi="Arial" w:cs="Arial"/>
          <w:b/>
        </w:rPr>
        <w:t>celkovy</w:t>
      </w:r>
      <w:proofErr w:type="spellEnd"/>
      <w:r>
        <w:rPr>
          <w:rFonts w:ascii="Arial" w:hAnsi="Arial" w:cs="Arial"/>
          <w:b/>
        </w:rPr>
        <w:t>“</w:t>
      </w:r>
      <w:r w:rsidRPr="00F07417">
        <w:rPr>
          <w:rFonts w:ascii="Arial" w:hAnsi="Arial" w:cs="Arial"/>
          <w:b/>
        </w:rPr>
        <w:t xml:space="preserve">, </w:t>
      </w:r>
      <w:r w:rsidRPr="00F07417">
        <w:rPr>
          <w:rFonts w:ascii="Arial" w:hAnsi="Arial" w:cs="Arial"/>
        </w:rPr>
        <w:t xml:space="preserve">do listu </w:t>
      </w:r>
      <w:proofErr w:type="spellStart"/>
      <w:r w:rsidRPr="00F07417">
        <w:rPr>
          <w:rFonts w:ascii="Arial" w:hAnsi="Arial" w:cs="Arial"/>
        </w:rPr>
        <w:t>ozn</w:t>
      </w:r>
      <w:proofErr w:type="spellEnd"/>
      <w:r w:rsidRPr="00F07417">
        <w:rPr>
          <w:rFonts w:ascii="Arial" w:hAnsi="Arial" w:cs="Arial"/>
        </w:rPr>
        <w:t xml:space="preserve">. </w:t>
      </w:r>
      <w:r w:rsidRPr="00F07417">
        <w:rPr>
          <w:rFonts w:ascii="Arial" w:hAnsi="Arial" w:cs="Arial"/>
          <w:b/>
        </w:rPr>
        <w:t>„</w:t>
      </w:r>
      <w:r>
        <w:rPr>
          <w:rFonts w:ascii="Arial CE" w:hAnsi="Arial CE"/>
          <w:b/>
          <w:bCs/>
        </w:rPr>
        <w:t>PS-01</w:t>
      </w:r>
      <w:r w:rsidRPr="00F07417">
        <w:rPr>
          <w:rFonts w:ascii="Arial" w:hAnsi="Arial" w:cs="Arial"/>
          <w:b/>
        </w:rPr>
        <w:t xml:space="preserve"> - </w:t>
      </w:r>
      <w:r w:rsidRPr="005C04FF">
        <w:rPr>
          <w:rFonts w:ascii="Arial CE" w:hAnsi="Arial CE"/>
          <w:b/>
          <w:bCs/>
        </w:rPr>
        <w:t>Rozšíření parkovacího systému</w:t>
      </w:r>
      <w:r>
        <w:rPr>
          <w:rFonts w:ascii="Arial" w:hAnsi="Arial" w:cs="Arial"/>
          <w:b/>
        </w:rPr>
        <w:t>“</w:t>
      </w:r>
      <w:r w:rsidRPr="00F07417">
        <w:rPr>
          <w:rFonts w:ascii="Arial" w:hAnsi="Arial" w:cs="Arial"/>
        </w:rPr>
        <w:t xml:space="preserve"> do položky pořadové číslo</w:t>
      </w:r>
      <w:r w:rsidRPr="00F07417">
        <w:rPr>
          <w:rFonts w:ascii="Arial" w:hAnsi="Arial" w:cs="Arial"/>
          <w:b/>
        </w:rPr>
        <w:t xml:space="preserve"> 1 „</w:t>
      </w:r>
      <w:r w:rsidRPr="005C04FF">
        <w:rPr>
          <w:rFonts w:ascii="Arial CE" w:hAnsi="Arial CE"/>
          <w:b/>
          <w:bCs/>
        </w:rPr>
        <w:t>Rozšíření parkovacího systému</w:t>
      </w:r>
      <w:r w:rsidRPr="00F07417">
        <w:rPr>
          <w:rFonts w:ascii="Arial CE" w:hAnsi="Arial CE"/>
          <w:b/>
          <w:bCs/>
        </w:rPr>
        <w:t xml:space="preserve"> viz. samostatný rozpočet</w:t>
      </w:r>
      <w:r w:rsidRPr="00F07417">
        <w:rPr>
          <w:rFonts w:ascii="Arial" w:hAnsi="Arial" w:cs="Arial"/>
          <w:b/>
        </w:rPr>
        <w:t>“.</w:t>
      </w:r>
    </w:p>
    <w:p w14:paraId="5B925482" w14:textId="4A6741A7" w:rsidR="00DD304A" w:rsidRPr="00F61F06" w:rsidRDefault="00F61F06" w:rsidP="00DD304A">
      <w:pPr>
        <w:pStyle w:val="Odstavecseseznamem"/>
        <w:numPr>
          <w:ilvl w:val="0"/>
          <w:numId w:val="7"/>
        </w:numPr>
        <w:spacing w:before="180" w:after="240"/>
        <w:ind w:left="284" w:hanging="284"/>
        <w:contextualSpacing w:val="0"/>
        <w:jc w:val="both"/>
        <w:rPr>
          <w:rFonts w:ascii="Arial" w:hAnsi="Arial" w:cs="Arial"/>
          <w:b/>
        </w:rPr>
      </w:pPr>
      <w:r w:rsidRPr="00F07417">
        <w:rPr>
          <w:rFonts w:ascii="Arial" w:hAnsi="Arial" w:cs="Arial"/>
          <w:b/>
        </w:rPr>
        <w:t xml:space="preserve">Soupis </w:t>
      </w:r>
      <w:r>
        <w:rPr>
          <w:rFonts w:ascii="Arial CE" w:hAnsi="Arial CE"/>
          <w:b/>
          <w:bCs/>
        </w:rPr>
        <w:t>PS-0</w:t>
      </w:r>
      <w:r>
        <w:rPr>
          <w:rFonts w:ascii="Arial CE" w:hAnsi="Arial CE"/>
          <w:b/>
          <w:bCs/>
        </w:rPr>
        <w:t>2</w:t>
      </w:r>
      <w:r w:rsidRPr="00F07417">
        <w:rPr>
          <w:rFonts w:ascii="Arial" w:hAnsi="Arial" w:cs="Arial"/>
          <w:b/>
        </w:rPr>
        <w:t xml:space="preserve"> </w:t>
      </w:r>
      <w:r w:rsidRPr="005C04FF">
        <w:rPr>
          <w:rFonts w:ascii="Arial CE" w:hAnsi="Arial CE"/>
          <w:b/>
          <w:bCs/>
        </w:rPr>
        <w:t>Zdravotnické vybavení</w:t>
      </w:r>
      <w:r w:rsidRPr="00F07417">
        <w:rPr>
          <w:rFonts w:ascii="Arial" w:hAnsi="Arial" w:cs="Arial"/>
          <w:b/>
        </w:rPr>
        <w:t xml:space="preserve">: </w:t>
      </w:r>
      <w:r w:rsidRPr="00F07417">
        <w:rPr>
          <w:rFonts w:ascii="Arial" w:hAnsi="Arial" w:cs="Arial"/>
        </w:rPr>
        <w:t>Dodavatel celkovou hodnotu</w:t>
      </w:r>
      <w:r>
        <w:rPr>
          <w:rFonts w:ascii="Arial" w:hAnsi="Arial" w:cs="Arial"/>
        </w:rPr>
        <w:t xml:space="preserve"> </w:t>
      </w:r>
      <w:r w:rsidRPr="00F07417">
        <w:rPr>
          <w:rFonts w:ascii="Arial" w:hAnsi="Arial" w:cs="Arial"/>
        </w:rPr>
        <w:t xml:space="preserve">bez DPH z tohoto soupisu přenese do soupisu stavebních prací, dodávek a služeb označeného </w:t>
      </w:r>
      <w:r w:rsidRPr="00F07417">
        <w:rPr>
          <w:rFonts w:ascii="Arial" w:hAnsi="Arial" w:cs="Arial"/>
          <w:b/>
        </w:rPr>
        <w:t xml:space="preserve">„Soupis prací </w:t>
      </w:r>
      <w:proofErr w:type="spellStart"/>
      <w:r w:rsidRPr="00F07417">
        <w:rPr>
          <w:rFonts w:ascii="Arial" w:hAnsi="Arial" w:cs="Arial"/>
          <w:b/>
        </w:rPr>
        <w:t>celkovy</w:t>
      </w:r>
      <w:proofErr w:type="spellEnd"/>
      <w:r>
        <w:rPr>
          <w:rFonts w:ascii="Arial" w:hAnsi="Arial" w:cs="Arial"/>
          <w:b/>
        </w:rPr>
        <w:t>“</w:t>
      </w:r>
      <w:r w:rsidRPr="00F07417">
        <w:rPr>
          <w:rFonts w:ascii="Arial" w:hAnsi="Arial" w:cs="Arial"/>
          <w:b/>
        </w:rPr>
        <w:t xml:space="preserve">, </w:t>
      </w:r>
      <w:r w:rsidRPr="00F07417">
        <w:rPr>
          <w:rFonts w:ascii="Arial" w:hAnsi="Arial" w:cs="Arial"/>
        </w:rPr>
        <w:t xml:space="preserve">do listu </w:t>
      </w:r>
      <w:proofErr w:type="spellStart"/>
      <w:r w:rsidRPr="00F07417">
        <w:rPr>
          <w:rFonts w:ascii="Arial" w:hAnsi="Arial" w:cs="Arial"/>
        </w:rPr>
        <w:t>ozn</w:t>
      </w:r>
      <w:proofErr w:type="spellEnd"/>
      <w:r w:rsidRPr="00F07417">
        <w:rPr>
          <w:rFonts w:ascii="Arial" w:hAnsi="Arial" w:cs="Arial"/>
        </w:rPr>
        <w:t xml:space="preserve">. </w:t>
      </w:r>
      <w:r w:rsidRPr="00F07417">
        <w:rPr>
          <w:rFonts w:ascii="Arial" w:hAnsi="Arial" w:cs="Arial"/>
          <w:b/>
        </w:rPr>
        <w:t>„</w:t>
      </w:r>
      <w:r>
        <w:rPr>
          <w:rFonts w:ascii="Arial CE" w:hAnsi="Arial CE"/>
          <w:b/>
          <w:bCs/>
        </w:rPr>
        <w:t>PS-0</w:t>
      </w:r>
      <w:r>
        <w:rPr>
          <w:rFonts w:ascii="Arial CE" w:hAnsi="Arial CE"/>
          <w:b/>
          <w:bCs/>
        </w:rPr>
        <w:t>2</w:t>
      </w:r>
      <w:r w:rsidRPr="00F07417">
        <w:rPr>
          <w:rFonts w:ascii="Arial" w:hAnsi="Arial" w:cs="Arial"/>
          <w:b/>
        </w:rPr>
        <w:t xml:space="preserve"> - </w:t>
      </w:r>
      <w:r w:rsidRPr="005C04FF">
        <w:rPr>
          <w:rFonts w:ascii="Arial CE" w:hAnsi="Arial CE"/>
          <w:b/>
          <w:bCs/>
        </w:rPr>
        <w:t>Zdravotnické vybavení</w:t>
      </w:r>
      <w:r>
        <w:rPr>
          <w:rFonts w:ascii="Arial" w:hAnsi="Arial" w:cs="Arial"/>
          <w:b/>
        </w:rPr>
        <w:t>“</w:t>
      </w:r>
      <w:r w:rsidRPr="00F07417">
        <w:rPr>
          <w:rFonts w:ascii="Arial" w:hAnsi="Arial" w:cs="Arial"/>
        </w:rPr>
        <w:t xml:space="preserve"> do položky pořadové číslo</w:t>
      </w:r>
      <w:r w:rsidRPr="00F07417">
        <w:rPr>
          <w:rFonts w:ascii="Arial" w:hAnsi="Arial" w:cs="Arial"/>
          <w:b/>
        </w:rPr>
        <w:t xml:space="preserve"> 1 „</w:t>
      </w:r>
      <w:r w:rsidRPr="005C04FF">
        <w:rPr>
          <w:rFonts w:ascii="Arial CE" w:hAnsi="Arial CE"/>
          <w:b/>
          <w:bCs/>
        </w:rPr>
        <w:t>Zdravotnické vybavení</w:t>
      </w:r>
      <w:r w:rsidRPr="00F07417">
        <w:rPr>
          <w:rFonts w:ascii="Arial CE" w:hAnsi="Arial CE"/>
          <w:b/>
          <w:bCs/>
        </w:rPr>
        <w:t xml:space="preserve"> viz. samostatný rozpočet</w:t>
      </w:r>
      <w:r w:rsidRPr="00F07417">
        <w:rPr>
          <w:rFonts w:ascii="Arial" w:hAnsi="Arial" w:cs="Arial"/>
          <w:b/>
        </w:rPr>
        <w:t>“</w:t>
      </w:r>
      <w:r>
        <w:rPr>
          <w:rFonts w:ascii="Arial" w:hAnsi="Arial" w:cs="Arial"/>
          <w:b/>
        </w:rPr>
        <w:t>.</w:t>
      </w:r>
    </w:p>
    <w:bookmarkEnd w:id="0"/>
    <w:p w14:paraId="098B6A94" w14:textId="77777777" w:rsidR="00A432DA" w:rsidRPr="0024756D" w:rsidRDefault="00A432DA" w:rsidP="00FD689B">
      <w:pPr>
        <w:spacing w:before="180"/>
        <w:jc w:val="both"/>
        <w:rPr>
          <w:rFonts w:ascii="Arial" w:hAnsi="Arial" w:cs="Arial"/>
          <w:b/>
        </w:rPr>
      </w:pPr>
      <w:r w:rsidRPr="0024756D">
        <w:rPr>
          <w:rFonts w:ascii="Arial" w:hAnsi="Arial" w:cs="Arial"/>
          <w:snapToGrid w:val="0"/>
          <w:highlight w:val="yellow"/>
        </w:rPr>
        <w:t>Pro sestavení cen jednotlivých dílčích soupisů platí pro určité polož</w:t>
      </w:r>
      <w:r w:rsidR="00174A72" w:rsidRPr="0024756D">
        <w:rPr>
          <w:rFonts w:ascii="Arial" w:hAnsi="Arial" w:cs="Arial"/>
          <w:snapToGrid w:val="0"/>
          <w:highlight w:val="yellow"/>
        </w:rPr>
        <w:t>ky stavebních prací následující:</w:t>
      </w:r>
    </w:p>
    <w:p w14:paraId="44845EBF" w14:textId="77777777" w:rsidR="00A432DA" w:rsidRPr="0024756D" w:rsidRDefault="00A432DA" w:rsidP="00FD689B">
      <w:pPr>
        <w:spacing w:before="180"/>
        <w:jc w:val="both"/>
        <w:rPr>
          <w:rFonts w:ascii="Arial" w:hAnsi="Arial" w:cs="Arial"/>
        </w:rPr>
      </w:pPr>
      <w:r w:rsidRPr="0024756D">
        <w:rPr>
          <w:rFonts w:ascii="Arial" w:hAnsi="Arial" w:cs="Arial"/>
        </w:rPr>
        <w:t xml:space="preserve">U prací pomocné stavební výroby (PSV) může soupis obsahovat položky, které předpokládají výpočet nákladů na přesun hmot </w:t>
      </w:r>
      <w:proofErr w:type="spellStart"/>
      <w:r w:rsidRPr="0024756D">
        <w:rPr>
          <w:rFonts w:ascii="Arial" w:hAnsi="Arial" w:cs="Arial"/>
        </w:rPr>
        <w:t>procentickým</w:t>
      </w:r>
      <w:proofErr w:type="spellEnd"/>
      <w:r w:rsidRPr="0024756D">
        <w:rPr>
          <w:rFonts w:ascii="Arial" w:hAnsi="Arial" w:cs="Arial"/>
        </w:rPr>
        <w:t xml:space="preserve"> podílem z nákladů prací a dodávek zahrnutých do příslušného oddílu stavebních prací (řemesla). Je pravděpodobné, že dodavatelé používají pro výpočet jiné </w:t>
      </w:r>
      <w:proofErr w:type="spellStart"/>
      <w:r w:rsidRPr="0024756D">
        <w:rPr>
          <w:rFonts w:ascii="Arial" w:hAnsi="Arial" w:cs="Arial"/>
        </w:rPr>
        <w:t>procentické</w:t>
      </w:r>
      <w:proofErr w:type="spellEnd"/>
      <w:r w:rsidRPr="0024756D">
        <w:rPr>
          <w:rFonts w:ascii="Arial" w:hAnsi="Arial" w:cs="Arial"/>
        </w:rPr>
        <w:t xml:space="preserve"> hodnoty nebo jiný způsob výpočtu těchto nákladů, což je přípustné. </w:t>
      </w:r>
      <w:r w:rsidR="0069184D" w:rsidRPr="0024756D">
        <w:rPr>
          <w:rFonts w:ascii="Arial" w:hAnsi="Arial" w:cs="Arial"/>
        </w:rPr>
        <w:t>C</w:t>
      </w:r>
      <w:r w:rsidRPr="0024756D">
        <w:rPr>
          <w:rFonts w:ascii="Arial" w:hAnsi="Arial" w:cs="Arial"/>
        </w:rPr>
        <w:t>ena položek „Přesunu hmot“ musí být stanovena vždy. „Rozpuštění“ těchto nákladů do ostatních položek není přípustné.</w:t>
      </w:r>
    </w:p>
    <w:p w14:paraId="25339AF5" w14:textId="77777777" w:rsidR="002A2D9F" w:rsidRPr="0024756D" w:rsidRDefault="002A2D9F" w:rsidP="002A2D9F">
      <w:pPr>
        <w:pStyle w:val="Zkladntext2"/>
        <w:spacing w:before="180"/>
        <w:rPr>
          <w:rFonts w:ascii="Arial" w:hAnsi="Arial" w:cs="Arial"/>
          <w:sz w:val="20"/>
        </w:rPr>
      </w:pPr>
      <w:r w:rsidRPr="0024756D">
        <w:rPr>
          <w:rFonts w:ascii="Arial" w:hAnsi="Arial" w:cs="Arial"/>
          <w:sz w:val="20"/>
        </w:rPr>
        <w:t xml:space="preserve">V rámci zvyklostí jsou u některých specializovaných řemesel (vzduchotechnika apod.) u položek rozepsány v soupisu náklady v členění na „dodávku“ a „montáž“. Při sestavování položkových rozpočtů může dodavatel toto členění nabídkové ceny dodržet, či dle svého uvážení uvést cenu jen ve sloupci „montáž“ nebo ve sloupci „dodávka“ (popřípadě ve sloupci cena celkem, je-li v soupisu obsažena). </w:t>
      </w:r>
      <w:r w:rsidRPr="0024756D">
        <w:rPr>
          <w:rFonts w:ascii="Arial" w:hAnsi="Arial" w:cs="Arial"/>
          <w:sz w:val="20"/>
        </w:rPr>
        <w:lastRenderedPageBreak/>
        <w:t>V takovém případě se má za to, že dodavatelem uvedená cena obsahuje všechny náklady příslušné položky, bez ohledu na název sloupce, ve kterém je uvedena.</w:t>
      </w:r>
    </w:p>
    <w:p w14:paraId="47CC6D1D" w14:textId="77777777" w:rsidR="002A2D9F" w:rsidRPr="0024756D" w:rsidRDefault="002A2D9F" w:rsidP="002A2D9F">
      <w:pPr>
        <w:pStyle w:val="Zkladntext2"/>
        <w:spacing w:before="180"/>
        <w:rPr>
          <w:rFonts w:ascii="Arial" w:hAnsi="Arial" w:cs="Arial"/>
          <w:sz w:val="20"/>
        </w:rPr>
      </w:pPr>
      <w:r w:rsidRPr="0024756D">
        <w:rPr>
          <w:rFonts w:ascii="Arial" w:hAnsi="Arial" w:cs="Arial"/>
          <w:sz w:val="20"/>
        </w:rPr>
        <w:t>Tato podmínka platí pro všechny soupisy, v nichž je nabídková cena dělena na dodávku a montáž.</w:t>
      </w:r>
    </w:p>
    <w:sectPr w:rsidR="002A2D9F" w:rsidRPr="0024756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E2108" w14:textId="77777777" w:rsidR="00CD5FF6" w:rsidRDefault="00CD5FF6" w:rsidP="00F61F06">
      <w:r>
        <w:separator/>
      </w:r>
    </w:p>
  </w:endnote>
  <w:endnote w:type="continuationSeparator" w:id="0">
    <w:p w14:paraId="3626E7C7" w14:textId="77777777" w:rsidR="00CD5FF6" w:rsidRDefault="00CD5FF6" w:rsidP="00F61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EE"/>
    <w:family w:val="swiss"/>
    <w:pitch w:val="variable"/>
    <w:sig w:usb0="A00002AF" w:usb1="400078FB" w:usb2="00000000" w:usb3="00000000" w:csb0="0000009F" w:csb1="00000000"/>
  </w:font>
  <w:font w:name="Arial CE">
    <w:panose1 w:val="020B0604020202020204"/>
    <w:charset w:val="EE"/>
    <w:family w:val="swiss"/>
    <w:pitch w:val="variable"/>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5551067"/>
      <w:docPartObj>
        <w:docPartGallery w:val="Page Numbers (Bottom of Page)"/>
        <w:docPartUnique/>
      </w:docPartObj>
    </w:sdtPr>
    <w:sdtContent>
      <w:p w14:paraId="573EB539" w14:textId="77E6A325" w:rsidR="00F61F06" w:rsidRDefault="00F61F06">
        <w:pPr>
          <w:pStyle w:val="Zpat"/>
        </w:pPr>
        <w:r>
          <w:fldChar w:fldCharType="begin"/>
        </w:r>
        <w:r>
          <w:instrText>PAGE   \* MERGEFORMAT</w:instrText>
        </w:r>
        <w:r>
          <w:fldChar w:fldCharType="separate"/>
        </w:r>
        <w:r>
          <w:t>2</w:t>
        </w:r>
        <w:r>
          <w:fldChar w:fldCharType="end"/>
        </w:r>
      </w:p>
    </w:sdtContent>
  </w:sdt>
  <w:p w14:paraId="16C9BF66" w14:textId="77777777" w:rsidR="00F61F06" w:rsidRDefault="00F61F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755FF" w14:textId="77777777" w:rsidR="00CD5FF6" w:rsidRDefault="00CD5FF6" w:rsidP="00F61F06">
      <w:r>
        <w:separator/>
      </w:r>
    </w:p>
  </w:footnote>
  <w:footnote w:type="continuationSeparator" w:id="0">
    <w:p w14:paraId="74E1E848" w14:textId="77777777" w:rsidR="00CD5FF6" w:rsidRDefault="00CD5FF6" w:rsidP="00F61F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20F93"/>
    <w:multiLevelType w:val="hybridMultilevel"/>
    <w:tmpl w:val="61BAA5E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87442"/>
    <w:multiLevelType w:val="hybridMultilevel"/>
    <w:tmpl w:val="61BAA5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36386F"/>
    <w:multiLevelType w:val="multilevel"/>
    <w:tmpl w:val="35462A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A97441B"/>
    <w:multiLevelType w:val="hybridMultilevel"/>
    <w:tmpl w:val="520CF8F8"/>
    <w:lvl w:ilvl="0" w:tplc="7F86BB76">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2A6C3CD0"/>
    <w:multiLevelType w:val="hybridMultilevel"/>
    <w:tmpl w:val="BC00E712"/>
    <w:lvl w:ilvl="0" w:tplc="403CAF2C">
      <w:start w:val="1"/>
      <w:numFmt w:val="upperLetter"/>
      <w:lvlText w:val="%1)"/>
      <w:lvlJc w:val="left"/>
      <w:pPr>
        <w:ind w:left="720" w:hanging="360"/>
      </w:pPr>
      <w:rPr>
        <w:rFonts w:hint="default"/>
        <w:i/>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7C3ACE"/>
    <w:multiLevelType w:val="hybridMultilevel"/>
    <w:tmpl w:val="61BAA5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BF27339"/>
    <w:multiLevelType w:val="hybridMultilevel"/>
    <w:tmpl w:val="44F4A17A"/>
    <w:lvl w:ilvl="0" w:tplc="EA58E434">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45894F17"/>
    <w:multiLevelType w:val="hybridMultilevel"/>
    <w:tmpl w:val="8FCAAB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C337AC3"/>
    <w:multiLevelType w:val="multilevel"/>
    <w:tmpl w:val="35462A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3042ABA"/>
    <w:multiLevelType w:val="hybridMultilevel"/>
    <w:tmpl w:val="8FCAAB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4"/>
  </w:num>
  <w:num w:numId="3">
    <w:abstractNumId w:val="7"/>
  </w:num>
  <w:num w:numId="4">
    <w:abstractNumId w:val="8"/>
  </w:num>
  <w:num w:numId="5">
    <w:abstractNumId w:val="1"/>
  </w:num>
  <w:num w:numId="6">
    <w:abstractNumId w:val="5"/>
  </w:num>
  <w:num w:numId="7">
    <w:abstractNumId w:val="0"/>
  </w:num>
  <w:num w:numId="8">
    <w:abstractNumId w:val="2"/>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4A6"/>
    <w:rsid w:val="000F634A"/>
    <w:rsid w:val="00174A72"/>
    <w:rsid w:val="001A39B7"/>
    <w:rsid w:val="001E57D7"/>
    <w:rsid w:val="00231C4E"/>
    <w:rsid w:val="0024756D"/>
    <w:rsid w:val="002632CB"/>
    <w:rsid w:val="00293397"/>
    <w:rsid w:val="002A2D9F"/>
    <w:rsid w:val="002A3547"/>
    <w:rsid w:val="00336B3B"/>
    <w:rsid w:val="003E2F11"/>
    <w:rsid w:val="003F64E4"/>
    <w:rsid w:val="00441F73"/>
    <w:rsid w:val="004A2BFF"/>
    <w:rsid w:val="00586E58"/>
    <w:rsid w:val="00592BB7"/>
    <w:rsid w:val="005C04FF"/>
    <w:rsid w:val="00615DCD"/>
    <w:rsid w:val="0069184D"/>
    <w:rsid w:val="006D14A6"/>
    <w:rsid w:val="00714524"/>
    <w:rsid w:val="00724113"/>
    <w:rsid w:val="00770C31"/>
    <w:rsid w:val="00860273"/>
    <w:rsid w:val="00871ECA"/>
    <w:rsid w:val="008F7F4F"/>
    <w:rsid w:val="009C196D"/>
    <w:rsid w:val="009E4CF5"/>
    <w:rsid w:val="00A432DA"/>
    <w:rsid w:val="00A9255D"/>
    <w:rsid w:val="00AF2D81"/>
    <w:rsid w:val="00B37733"/>
    <w:rsid w:val="00B60CB2"/>
    <w:rsid w:val="00B85340"/>
    <w:rsid w:val="00BF71AB"/>
    <w:rsid w:val="00C52D87"/>
    <w:rsid w:val="00CC5204"/>
    <w:rsid w:val="00CD5FF6"/>
    <w:rsid w:val="00D33E92"/>
    <w:rsid w:val="00D86A3F"/>
    <w:rsid w:val="00D86DB9"/>
    <w:rsid w:val="00DC6564"/>
    <w:rsid w:val="00DD304A"/>
    <w:rsid w:val="00DE0BA8"/>
    <w:rsid w:val="00DF1AD2"/>
    <w:rsid w:val="00DF5FAA"/>
    <w:rsid w:val="00E337FA"/>
    <w:rsid w:val="00E73649"/>
    <w:rsid w:val="00F07417"/>
    <w:rsid w:val="00F61F06"/>
    <w:rsid w:val="00F66940"/>
    <w:rsid w:val="00FB0CB5"/>
    <w:rsid w:val="00FD689B"/>
    <w:rsid w:val="00FF2E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4CC2D"/>
  <w15:chartTrackingRefBased/>
  <w15:docId w15:val="{54D2083F-5EE0-47E9-9D8E-4489C8863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14A6"/>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6D14A6"/>
    <w:rPr>
      <w:rFonts w:ascii="Courier New" w:hAnsi="Courier New" w:cs="Courier New"/>
    </w:rPr>
  </w:style>
  <w:style w:type="character" w:customStyle="1" w:styleId="ProsttextChar">
    <w:name w:val="Prostý text Char"/>
    <w:basedOn w:val="Standardnpsmoodstavce"/>
    <w:link w:val="Prosttext"/>
    <w:rsid w:val="006D14A6"/>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BF71AB"/>
    <w:pPr>
      <w:ind w:left="720"/>
      <w:contextualSpacing/>
    </w:pPr>
  </w:style>
  <w:style w:type="paragraph" w:styleId="Zkladntext2">
    <w:name w:val="Body Text 2"/>
    <w:basedOn w:val="Normln"/>
    <w:link w:val="Zkladntext2Char"/>
    <w:rsid w:val="002A2D9F"/>
    <w:pPr>
      <w:jc w:val="both"/>
    </w:pPr>
    <w:rPr>
      <w:snapToGrid w:val="0"/>
      <w:sz w:val="24"/>
    </w:rPr>
  </w:style>
  <w:style w:type="character" w:customStyle="1" w:styleId="Zkladntext2Char">
    <w:name w:val="Základní text 2 Char"/>
    <w:basedOn w:val="Standardnpsmoodstavce"/>
    <w:link w:val="Zkladntext2"/>
    <w:rsid w:val="002A2D9F"/>
    <w:rPr>
      <w:rFonts w:ascii="Times New Roman" w:eastAsia="Times New Roman" w:hAnsi="Times New Roman" w:cs="Times New Roman"/>
      <w:snapToGrid w:val="0"/>
      <w:sz w:val="24"/>
      <w:szCs w:val="20"/>
      <w:lang w:eastAsia="cs-CZ"/>
    </w:rPr>
  </w:style>
  <w:style w:type="paragraph" w:styleId="Zhlav">
    <w:name w:val="header"/>
    <w:basedOn w:val="Normln"/>
    <w:link w:val="ZhlavChar"/>
    <w:uiPriority w:val="99"/>
    <w:unhideWhenUsed/>
    <w:rsid w:val="00F61F06"/>
    <w:pPr>
      <w:tabs>
        <w:tab w:val="center" w:pos="4536"/>
        <w:tab w:val="right" w:pos="9072"/>
      </w:tabs>
    </w:pPr>
  </w:style>
  <w:style w:type="character" w:customStyle="1" w:styleId="ZhlavChar">
    <w:name w:val="Záhlaví Char"/>
    <w:basedOn w:val="Standardnpsmoodstavce"/>
    <w:link w:val="Zhlav"/>
    <w:uiPriority w:val="99"/>
    <w:rsid w:val="00F61F0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61F06"/>
    <w:pPr>
      <w:tabs>
        <w:tab w:val="center" w:pos="4536"/>
        <w:tab w:val="right" w:pos="9072"/>
      </w:tabs>
    </w:pPr>
  </w:style>
  <w:style w:type="character" w:customStyle="1" w:styleId="ZpatChar">
    <w:name w:val="Zápatí Char"/>
    <w:basedOn w:val="Standardnpsmoodstavce"/>
    <w:link w:val="Zpat"/>
    <w:uiPriority w:val="99"/>
    <w:rsid w:val="00F61F06"/>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3864">
      <w:bodyDiv w:val="1"/>
      <w:marLeft w:val="0"/>
      <w:marRight w:val="0"/>
      <w:marTop w:val="0"/>
      <w:marBottom w:val="0"/>
      <w:divBdr>
        <w:top w:val="none" w:sz="0" w:space="0" w:color="auto"/>
        <w:left w:val="none" w:sz="0" w:space="0" w:color="auto"/>
        <w:bottom w:val="none" w:sz="0" w:space="0" w:color="auto"/>
        <w:right w:val="none" w:sz="0" w:space="0" w:color="auto"/>
      </w:divBdr>
    </w:div>
    <w:div w:id="233047697">
      <w:bodyDiv w:val="1"/>
      <w:marLeft w:val="0"/>
      <w:marRight w:val="0"/>
      <w:marTop w:val="0"/>
      <w:marBottom w:val="0"/>
      <w:divBdr>
        <w:top w:val="none" w:sz="0" w:space="0" w:color="auto"/>
        <w:left w:val="none" w:sz="0" w:space="0" w:color="auto"/>
        <w:bottom w:val="none" w:sz="0" w:space="0" w:color="auto"/>
        <w:right w:val="none" w:sz="0" w:space="0" w:color="auto"/>
      </w:divBdr>
    </w:div>
    <w:div w:id="347561840">
      <w:bodyDiv w:val="1"/>
      <w:marLeft w:val="0"/>
      <w:marRight w:val="0"/>
      <w:marTop w:val="0"/>
      <w:marBottom w:val="0"/>
      <w:divBdr>
        <w:top w:val="none" w:sz="0" w:space="0" w:color="auto"/>
        <w:left w:val="none" w:sz="0" w:space="0" w:color="auto"/>
        <w:bottom w:val="none" w:sz="0" w:space="0" w:color="auto"/>
        <w:right w:val="none" w:sz="0" w:space="0" w:color="auto"/>
      </w:divBdr>
    </w:div>
    <w:div w:id="347684752">
      <w:bodyDiv w:val="1"/>
      <w:marLeft w:val="0"/>
      <w:marRight w:val="0"/>
      <w:marTop w:val="0"/>
      <w:marBottom w:val="0"/>
      <w:divBdr>
        <w:top w:val="none" w:sz="0" w:space="0" w:color="auto"/>
        <w:left w:val="none" w:sz="0" w:space="0" w:color="auto"/>
        <w:bottom w:val="none" w:sz="0" w:space="0" w:color="auto"/>
        <w:right w:val="none" w:sz="0" w:space="0" w:color="auto"/>
      </w:divBdr>
    </w:div>
    <w:div w:id="501042826">
      <w:bodyDiv w:val="1"/>
      <w:marLeft w:val="0"/>
      <w:marRight w:val="0"/>
      <w:marTop w:val="0"/>
      <w:marBottom w:val="0"/>
      <w:divBdr>
        <w:top w:val="none" w:sz="0" w:space="0" w:color="auto"/>
        <w:left w:val="none" w:sz="0" w:space="0" w:color="auto"/>
        <w:bottom w:val="none" w:sz="0" w:space="0" w:color="auto"/>
        <w:right w:val="none" w:sz="0" w:space="0" w:color="auto"/>
      </w:divBdr>
    </w:div>
    <w:div w:id="762913770">
      <w:bodyDiv w:val="1"/>
      <w:marLeft w:val="0"/>
      <w:marRight w:val="0"/>
      <w:marTop w:val="0"/>
      <w:marBottom w:val="0"/>
      <w:divBdr>
        <w:top w:val="none" w:sz="0" w:space="0" w:color="auto"/>
        <w:left w:val="none" w:sz="0" w:space="0" w:color="auto"/>
        <w:bottom w:val="none" w:sz="0" w:space="0" w:color="auto"/>
        <w:right w:val="none" w:sz="0" w:space="0" w:color="auto"/>
      </w:divBdr>
    </w:div>
    <w:div w:id="794786136">
      <w:bodyDiv w:val="1"/>
      <w:marLeft w:val="0"/>
      <w:marRight w:val="0"/>
      <w:marTop w:val="0"/>
      <w:marBottom w:val="0"/>
      <w:divBdr>
        <w:top w:val="none" w:sz="0" w:space="0" w:color="auto"/>
        <w:left w:val="none" w:sz="0" w:space="0" w:color="auto"/>
        <w:bottom w:val="none" w:sz="0" w:space="0" w:color="auto"/>
        <w:right w:val="none" w:sz="0" w:space="0" w:color="auto"/>
      </w:divBdr>
    </w:div>
    <w:div w:id="952978467">
      <w:bodyDiv w:val="1"/>
      <w:marLeft w:val="0"/>
      <w:marRight w:val="0"/>
      <w:marTop w:val="0"/>
      <w:marBottom w:val="0"/>
      <w:divBdr>
        <w:top w:val="none" w:sz="0" w:space="0" w:color="auto"/>
        <w:left w:val="none" w:sz="0" w:space="0" w:color="auto"/>
        <w:bottom w:val="none" w:sz="0" w:space="0" w:color="auto"/>
        <w:right w:val="none" w:sz="0" w:space="0" w:color="auto"/>
      </w:divBdr>
    </w:div>
    <w:div w:id="1420716661">
      <w:bodyDiv w:val="1"/>
      <w:marLeft w:val="0"/>
      <w:marRight w:val="0"/>
      <w:marTop w:val="0"/>
      <w:marBottom w:val="0"/>
      <w:divBdr>
        <w:top w:val="none" w:sz="0" w:space="0" w:color="auto"/>
        <w:left w:val="none" w:sz="0" w:space="0" w:color="auto"/>
        <w:bottom w:val="none" w:sz="0" w:space="0" w:color="auto"/>
        <w:right w:val="none" w:sz="0" w:space="0" w:color="auto"/>
      </w:divBdr>
    </w:div>
    <w:div w:id="1423798452">
      <w:bodyDiv w:val="1"/>
      <w:marLeft w:val="0"/>
      <w:marRight w:val="0"/>
      <w:marTop w:val="0"/>
      <w:marBottom w:val="0"/>
      <w:divBdr>
        <w:top w:val="none" w:sz="0" w:space="0" w:color="auto"/>
        <w:left w:val="none" w:sz="0" w:space="0" w:color="auto"/>
        <w:bottom w:val="none" w:sz="0" w:space="0" w:color="auto"/>
        <w:right w:val="none" w:sz="0" w:space="0" w:color="auto"/>
      </w:divBdr>
    </w:div>
    <w:div w:id="1514226783">
      <w:bodyDiv w:val="1"/>
      <w:marLeft w:val="0"/>
      <w:marRight w:val="0"/>
      <w:marTop w:val="0"/>
      <w:marBottom w:val="0"/>
      <w:divBdr>
        <w:top w:val="none" w:sz="0" w:space="0" w:color="auto"/>
        <w:left w:val="none" w:sz="0" w:space="0" w:color="auto"/>
        <w:bottom w:val="none" w:sz="0" w:space="0" w:color="auto"/>
        <w:right w:val="none" w:sz="0" w:space="0" w:color="auto"/>
      </w:divBdr>
    </w:div>
    <w:div w:id="1587693325">
      <w:bodyDiv w:val="1"/>
      <w:marLeft w:val="0"/>
      <w:marRight w:val="0"/>
      <w:marTop w:val="0"/>
      <w:marBottom w:val="0"/>
      <w:divBdr>
        <w:top w:val="none" w:sz="0" w:space="0" w:color="auto"/>
        <w:left w:val="none" w:sz="0" w:space="0" w:color="auto"/>
        <w:bottom w:val="none" w:sz="0" w:space="0" w:color="auto"/>
        <w:right w:val="none" w:sz="0" w:space="0" w:color="auto"/>
      </w:divBdr>
    </w:div>
    <w:div w:id="1732653327">
      <w:bodyDiv w:val="1"/>
      <w:marLeft w:val="0"/>
      <w:marRight w:val="0"/>
      <w:marTop w:val="0"/>
      <w:marBottom w:val="0"/>
      <w:divBdr>
        <w:top w:val="none" w:sz="0" w:space="0" w:color="auto"/>
        <w:left w:val="none" w:sz="0" w:space="0" w:color="auto"/>
        <w:bottom w:val="none" w:sz="0" w:space="0" w:color="auto"/>
        <w:right w:val="none" w:sz="0" w:space="0" w:color="auto"/>
      </w:divBdr>
    </w:div>
    <w:div w:id="1756898720">
      <w:bodyDiv w:val="1"/>
      <w:marLeft w:val="0"/>
      <w:marRight w:val="0"/>
      <w:marTop w:val="0"/>
      <w:marBottom w:val="0"/>
      <w:divBdr>
        <w:top w:val="none" w:sz="0" w:space="0" w:color="auto"/>
        <w:left w:val="none" w:sz="0" w:space="0" w:color="auto"/>
        <w:bottom w:val="none" w:sz="0" w:space="0" w:color="auto"/>
        <w:right w:val="none" w:sz="0" w:space="0" w:color="auto"/>
      </w:divBdr>
    </w:div>
    <w:div w:id="1807091246">
      <w:bodyDiv w:val="1"/>
      <w:marLeft w:val="0"/>
      <w:marRight w:val="0"/>
      <w:marTop w:val="0"/>
      <w:marBottom w:val="0"/>
      <w:divBdr>
        <w:top w:val="none" w:sz="0" w:space="0" w:color="auto"/>
        <w:left w:val="none" w:sz="0" w:space="0" w:color="auto"/>
        <w:bottom w:val="none" w:sz="0" w:space="0" w:color="auto"/>
        <w:right w:val="none" w:sz="0" w:space="0" w:color="auto"/>
      </w:divBdr>
    </w:div>
    <w:div w:id="198339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7E5AA-7ABF-444A-B221-7A1DA35EF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1259</Words>
  <Characters>7434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Krajský úřad Královéhradeckého kraje</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Mrázek František DiS.</dc:creator>
  <cp:keywords/>
  <dc:description/>
  <cp:lastModifiedBy>Mrázek František DiS.</cp:lastModifiedBy>
  <cp:revision>2</cp:revision>
  <dcterms:created xsi:type="dcterms:W3CDTF">2023-10-09T10:52:00Z</dcterms:created>
  <dcterms:modified xsi:type="dcterms:W3CDTF">2023-10-09T10:52:00Z</dcterms:modified>
</cp:coreProperties>
</file>